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397" w:rsidRPr="00162D0E" w:rsidRDefault="00077397" w:rsidP="00162D0E">
      <w:pPr>
        <w:spacing w:line="240" w:lineRule="auto"/>
        <w:jc w:val="both"/>
        <w:rPr>
          <w:rFonts w:ascii="Tahoma" w:hAnsi="Tahoma" w:cs="Tahoma"/>
          <w:b/>
          <w:sz w:val="20"/>
          <w:szCs w:val="20"/>
        </w:rPr>
      </w:pPr>
    </w:p>
    <w:p w:rsidR="00C6776D" w:rsidRPr="005F7746" w:rsidRDefault="00077397" w:rsidP="005F7746">
      <w:pPr>
        <w:widowControl w:val="0"/>
        <w:tabs>
          <w:tab w:val="left" w:pos="6521"/>
        </w:tabs>
        <w:suppressAutoHyphens/>
        <w:spacing w:after="0" w:line="240" w:lineRule="auto"/>
        <w:ind w:left="3544" w:right="2126" w:hanging="992"/>
        <w:jc w:val="both"/>
        <w:rPr>
          <w:rFonts w:ascii="Tahoma" w:hAnsi="Tahoma" w:cs="Tahoma"/>
          <w:bCs/>
          <w:i/>
          <w:sz w:val="20"/>
          <w:szCs w:val="20"/>
          <w:lang w:val="es-ES_tradnl" w:eastAsia="es-ES"/>
        </w:rPr>
      </w:pPr>
      <w:r w:rsidRPr="00162D0E">
        <w:rPr>
          <w:rFonts w:ascii="Tahoma" w:hAnsi="Tahoma" w:cs="Tahoma"/>
          <w:b/>
          <w:i/>
          <w:sz w:val="20"/>
          <w:szCs w:val="20"/>
        </w:rPr>
        <w:t xml:space="preserve">Sumilla: </w:t>
      </w:r>
      <w:r w:rsidR="005F7746">
        <w:rPr>
          <w:rFonts w:ascii="Tahoma" w:hAnsi="Tahoma" w:cs="Tahoma"/>
          <w:b/>
          <w:i/>
          <w:sz w:val="20"/>
          <w:szCs w:val="20"/>
        </w:rPr>
        <w:t xml:space="preserve">  </w:t>
      </w:r>
      <w:r w:rsidR="005F7746" w:rsidRPr="005F7746">
        <w:rPr>
          <w:rFonts w:ascii="Tahoma" w:hAnsi="Tahoma" w:cs="Tahoma"/>
          <w:i/>
          <w:sz w:val="20"/>
          <w:szCs w:val="20"/>
        </w:rPr>
        <w:t>E</w:t>
      </w:r>
      <w:r w:rsidR="00C6776D" w:rsidRPr="005F7746">
        <w:rPr>
          <w:rFonts w:ascii="Tahoma" w:hAnsi="Tahoma" w:cs="Tahoma"/>
          <w:i/>
          <w:sz w:val="20"/>
          <w:szCs w:val="20"/>
        </w:rPr>
        <w:t xml:space="preserve">ste Tribunal no sólo considera el daño causado en proporción al perjuicio económico, sino también en relación a otros elementos de juicio tales como el grado de afectación al Principio de Moralidad y retraso en la adquisición a consecuencia de la infracción cometida, en detrimento de los fines de </w:t>
      </w:r>
      <w:smartTag w:uri="urn:schemas-microsoft-com:office:smarttags" w:element="PersonName">
        <w:smartTagPr>
          <w:attr w:name="ProductID" w:val="la Entidad"/>
        </w:smartTagPr>
        <w:r w:rsidR="00C6776D" w:rsidRPr="005F7746">
          <w:rPr>
            <w:rFonts w:ascii="Tahoma" w:hAnsi="Tahoma" w:cs="Tahoma"/>
            <w:i/>
            <w:sz w:val="20"/>
            <w:szCs w:val="20"/>
          </w:rPr>
          <w:t>la Entidad</w:t>
        </w:r>
      </w:smartTag>
      <w:r w:rsidR="00C6776D" w:rsidRPr="005F7746">
        <w:rPr>
          <w:rFonts w:ascii="Tahoma" w:hAnsi="Tahoma" w:cs="Tahoma"/>
          <w:i/>
          <w:sz w:val="20"/>
          <w:szCs w:val="20"/>
        </w:rPr>
        <w:t>, sus beneficiarios directos y del Estado.</w:t>
      </w:r>
    </w:p>
    <w:p w:rsidR="00077397" w:rsidRPr="00162D0E" w:rsidRDefault="00077397" w:rsidP="00162D0E">
      <w:pPr>
        <w:pStyle w:val="Textoindependiente"/>
        <w:widowControl w:val="0"/>
        <w:tabs>
          <w:tab w:val="left" w:pos="2410"/>
          <w:tab w:val="left" w:pos="3119"/>
          <w:tab w:val="left" w:pos="3686"/>
          <w:tab w:val="left" w:pos="5954"/>
          <w:tab w:val="left" w:pos="6946"/>
        </w:tabs>
        <w:suppressAutoHyphens/>
        <w:spacing w:after="0" w:line="240" w:lineRule="auto"/>
        <w:ind w:left="3119" w:right="2410" w:hanging="992"/>
        <w:jc w:val="both"/>
        <w:rPr>
          <w:rFonts w:ascii="Tahoma" w:hAnsi="Tahoma" w:cs="Tahoma"/>
          <w:i/>
          <w:sz w:val="20"/>
          <w:szCs w:val="20"/>
          <w:lang w:val="es-PE"/>
        </w:rPr>
      </w:pPr>
    </w:p>
    <w:p w:rsidR="00077397" w:rsidRPr="00162D0E" w:rsidRDefault="00077397" w:rsidP="00162D0E">
      <w:pPr>
        <w:pStyle w:val="Textoindependiente3"/>
        <w:spacing w:after="0"/>
        <w:ind w:left="4248" w:right="179" w:firstLine="708"/>
        <w:jc w:val="both"/>
        <w:rPr>
          <w:rFonts w:ascii="Tahoma" w:hAnsi="Tahoma" w:cs="Tahoma"/>
          <w:b/>
          <w:sz w:val="20"/>
          <w:szCs w:val="20"/>
        </w:rPr>
      </w:pPr>
    </w:p>
    <w:p w:rsidR="00077397" w:rsidRPr="00162D0E" w:rsidRDefault="00077397" w:rsidP="00162D0E">
      <w:pPr>
        <w:pStyle w:val="Textoindependiente3"/>
        <w:spacing w:after="0"/>
        <w:ind w:left="4248" w:right="179" w:firstLine="708"/>
        <w:jc w:val="both"/>
        <w:rPr>
          <w:rFonts w:ascii="Tahoma" w:hAnsi="Tahoma" w:cs="Tahoma"/>
          <w:sz w:val="20"/>
          <w:szCs w:val="20"/>
        </w:rPr>
      </w:pPr>
      <w:r w:rsidRPr="00162D0E">
        <w:rPr>
          <w:rFonts w:ascii="Tahoma" w:hAnsi="Tahoma" w:cs="Tahoma"/>
          <w:b/>
          <w:sz w:val="20"/>
          <w:szCs w:val="20"/>
        </w:rPr>
        <w:t>Lima</w:t>
      </w:r>
      <w:r w:rsidRPr="00162D0E">
        <w:rPr>
          <w:rFonts w:ascii="Tahoma" w:hAnsi="Tahoma" w:cs="Tahoma"/>
          <w:sz w:val="20"/>
          <w:szCs w:val="20"/>
        </w:rPr>
        <w:t xml:space="preserve">, </w:t>
      </w:r>
      <w:r w:rsidR="00725676">
        <w:rPr>
          <w:rFonts w:ascii="Tahoma" w:hAnsi="Tahoma" w:cs="Tahoma"/>
          <w:sz w:val="20"/>
          <w:szCs w:val="20"/>
        </w:rPr>
        <w:t>27 de Junio de 2011</w:t>
      </w:r>
    </w:p>
    <w:p w:rsidR="00077397" w:rsidRPr="00162D0E" w:rsidRDefault="00077397" w:rsidP="00162D0E">
      <w:pPr>
        <w:pStyle w:val="Textoindependiente3"/>
        <w:spacing w:after="0"/>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r w:rsidRPr="00162D0E">
        <w:rPr>
          <w:rFonts w:ascii="Tahoma" w:hAnsi="Tahoma" w:cs="Tahoma"/>
          <w:b/>
          <w:sz w:val="20"/>
          <w:szCs w:val="20"/>
        </w:rPr>
        <w:t>VISTO</w:t>
      </w:r>
      <w:r w:rsidRPr="00162D0E">
        <w:rPr>
          <w:rFonts w:ascii="Tahoma" w:hAnsi="Tahoma" w:cs="Tahoma"/>
          <w:sz w:val="20"/>
          <w:szCs w:val="20"/>
        </w:rPr>
        <w:t xml:space="preserve"> en sesión de fecha </w:t>
      </w:r>
      <w:r w:rsidR="00162D0E">
        <w:rPr>
          <w:rFonts w:ascii="Tahoma" w:hAnsi="Tahoma" w:cs="Tahoma"/>
          <w:sz w:val="20"/>
          <w:szCs w:val="20"/>
        </w:rPr>
        <w:t>27</w:t>
      </w:r>
      <w:r w:rsidRPr="00162D0E">
        <w:rPr>
          <w:rFonts w:ascii="Tahoma" w:hAnsi="Tahoma" w:cs="Tahoma"/>
          <w:sz w:val="20"/>
          <w:szCs w:val="20"/>
        </w:rPr>
        <w:t xml:space="preserve"> de </w:t>
      </w:r>
      <w:r w:rsidR="00162D0E">
        <w:rPr>
          <w:rFonts w:ascii="Tahoma" w:hAnsi="Tahoma" w:cs="Tahoma"/>
          <w:sz w:val="20"/>
          <w:szCs w:val="20"/>
        </w:rPr>
        <w:t xml:space="preserve">junio </w:t>
      </w:r>
      <w:r w:rsidRPr="00162D0E">
        <w:rPr>
          <w:rFonts w:ascii="Tahoma" w:hAnsi="Tahoma" w:cs="Tahoma"/>
          <w:sz w:val="20"/>
          <w:szCs w:val="20"/>
        </w:rPr>
        <w:t>de 20</w:t>
      </w:r>
      <w:r w:rsidR="00D84BD6">
        <w:rPr>
          <w:rFonts w:ascii="Tahoma" w:hAnsi="Tahoma" w:cs="Tahoma"/>
          <w:sz w:val="20"/>
          <w:szCs w:val="20"/>
        </w:rPr>
        <w:t>11</w:t>
      </w:r>
      <w:r w:rsidRPr="00162D0E">
        <w:rPr>
          <w:rFonts w:ascii="Tahoma" w:hAnsi="Tahoma" w:cs="Tahoma"/>
          <w:sz w:val="20"/>
          <w:szCs w:val="20"/>
        </w:rPr>
        <w:t xml:space="preserve"> de la Primera Sala del Tribunal de Contrataciones del Estado el Expediente № </w:t>
      </w:r>
      <w:r w:rsidR="00162D0E">
        <w:rPr>
          <w:rFonts w:ascii="Tahoma" w:hAnsi="Tahoma" w:cs="Tahoma"/>
          <w:sz w:val="20"/>
          <w:szCs w:val="20"/>
        </w:rPr>
        <w:t>2459</w:t>
      </w:r>
      <w:r w:rsidRPr="00162D0E">
        <w:rPr>
          <w:rFonts w:ascii="Tahoma" w:hAnsi="Tahoma" w:cs="Tahoma"/>
          <w:sz w:val="20"/>
          <w:szCs w:val="20"/>
        </w:rPr>
        <w:t xml:space="preserve">/2008.TC, sobre el Recurso de Reconsideración interpuesto por la empresa </w:t>
      </w:r>
      <w:r w:rsidR="00162D0E" w:rsidRPr="00162D0E">
        <w:rPr>
          <w:rFonts w:ascii="Tahoma" w:hAnsi="Tahoma" w:cs="Tahoma"/>
          <w:bCs/>
          <w:sz w:val="20"/>
          <w:szCs w:val="20"/>
        </w:rPr>
        <w:t xml:space="preserve">Sociedad de Servicios </w:t>
      </w:r>
      <w:r w:rsidR="00162D0E">
        <w:rPr>
          <w:rFonts w:ascii="Tahoma" w:hAnsi="Tahoma" w:cs="Tahoma"/>
          <w:bCs/>
          <w:sz w:val="20"/>
          <w:szCs w:val="20"/>
        </w:rPr>
        <w:t xml:space="preserve">Comerciales </w:t>
      </w:r>
      <w:r w:rsidR="00162D0E" w:rsidRPr="00162D0E">
        <w:rPr>
          <w:rFonts w:ascii="Tahoma" w:hAnsi="Tahoma" w:cs="Tahoma"/>
          <w:bCs/>
          <w:sz w:val="20"/>
          <w:szCs w:val="20"/>
        </w:rPr>
        <w:t>Múltiples S.R.L.</w:t>
      </w:r>
      <w:r w:rsidRPr="00162D0E">
        <w:rPr>
          <w:rFonts w:ascii="Tahoma" w:hAnsi="Tahoma" w:cs="Tahoma"/>
          <w:sz w:val="20"/>
          <w:szCs w:val="20"/>
        </w:rPr>
        <w:t xml:space="preserve"> contra la Resolución Nº </w:t>
      </w:r>
      <w:r w:rsidR="00162D0E">
        <w:rPr>
          <w:rFonts w:ascii="Tahoma" w:hAnsi="Tahoma" w:cs="Tahoma"/>
          <w:sz w:val="20"/>
          <w:szCs w:val="20"/>
        </w:rPr>
        <w:t>968</w:t>
      </w:r>
      <w:r w:rsidRPr="00162D0E">
        <w:rPr>
          <w:rFonts w:ascii="Tahoma" w:hAnsi="Tahoma" w:cs="Tahoma"/>
          <w:sz w:val="20"/>
          <w:szCs w:val="20"/>
        </w:rPr>
        <w:t>-2011-TC-S1</w:t>
      </w:r>
      <w:r w:rsidR="00162D0E">
        <w:rPr>
          <w:rFonts w:ascii="Tahoma" w:hAnsi="Tahoma" w:cs="Tahoma"/>
          <w:sz w:val="20"/>
          <w:szCs w:val="20"/>
        </w:rPr>
        <w:t xml:space="preserve"> de fecha 02</w:t>
      </w:r>
      <w:r w:rsidRPr="00162D0E">
        <w:rPr>
          <w:rFonts w:ascii="Tahoma" w:hAnsi="Tahoma" w:cs="Tahoma"/>
          <w:sz w:val="20"/>
          <w:szCs w:val="20"/>
        </w:rPr>
        <w:t xml:space="preserve"> de </w:t>
      </w:r>
      <w:r w:rsidR="00162D0E">
        <w:rPr>
          <w:rFonts w:ascii="Tahoma" w:hAnsi="Tahoma" w:cs="Tahoma"/>
          <w:sz w:val="20"/>
          <w:szCs w:val="20"/>
        </w:rPr>
        <w:t xml:space="preserve">junio </w:t>
      </w:r>
      <w:r w:rsidRPr="00162D0E">
        <w:rPr>
          <w:rFonts w:ascii="Tahoma" w:hAnsi="Tahoma" w:cs="Tahoma"/>
          <w:sz w:val="20"/>
          <w:szCs w:val="20"/>
        </w:rPr>
        <w:t xml:space="preserve">de 2011; y, atendiendo a los siguientes:   </w:t>
      </w:r>
    </w:p>
    <w:p w:rsidR="00077397" w:rsidRPr="00162D0E" w:rsidRDefault="00077397" w:rsidP="00162D0E">
      <w:pPr>
        <w:spacing w:after="0" w:line="240" w:lineRule="auto"/>
        <w:ind w:right="45"/>
        <w:jc w:val="both"/>
        <w:rPr>
          <w:rFonts w:ascii="Tahoma" w:hAnsi="Tahoma" w:cs="Tahoma"/>
          <w:sz w:val="20"/>
          <w:szCs w:val="20"/>
        </w:rPr>
      </w:pPr>
    </w:p>
    <w:p w:rsidR="00077397" w:rsidRPr="00162D0E" w:rsidRDefault="00077397" w:rsidP="00162D0E">
      <w:pPr>
        <w:pStyle w:val="Ttulo2"/>
        <w:jc w:val="both"/>
        <w:rPr>
          <w:rFonts w:cs="Tahoma"/>
          <w:sz w:val="20"/>
        </w:rPr>
      </w:pPr>
      <w:r w:rsidRPr="00162D0E">
        <w:rPr>
          <w:rFonts w:cs="Tahoma"/>
          <w:sz w:val="20"/>
        </w:rPr>
        <w:t>ANTECEDENTES: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El 3 de octubre de 2006 </w:t>
      </w:r>
      <w:smartTag w:uri="urn:schemas-microsoft-com:office:smarttags" w:element="PersonName">
        <w:smartTagPr>
          <w:attr w:name="ProductID" w:val="la Sociedad Eléctrica"/>
        </w:smartTagPr>
        <w:r w:rsidRPr="00162D0E">
          <w:rPr>
            <w:rFonts w:ascii="Tahoma" w:eastAsia="Times New Roman" w:hAnsi="Tahoma" w:cs="Tahoma"/>
            <w:sz w:val="20"/>
            <w:szCs w:val="20"/>
            <w:lang w:eastAsia="es-ES"/>
          </w:rPr>
          <w:t>la Sociedad Eléctrica</w:t>
        </w:r>
      </w:smartTag>
      <w:r w:rsidRPr="00162D0E">
        <w:rPr>
          <w:rFonts w:ascii="Tahoma" w:eastAsia="Times New Roman" w:hAnsi="Tahoma" w:cs="Tahoma"/>
          <w:sz w:val="20"/>
          <w:szCs w:val="20"/>
          <w:lang w:eastAsia="es-ES"/>
        </w:rPr>
        <w:t xml:space="preserve"> del Sur Oeste S.A. (SEAL), en adelante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convocó el Concurso Público Nº 020-2006/SEAL para la contratación del servicio de atención de emergencias en el sistema eléctrico de baja y media tensión, por un valor referencial ascendente a S/. 453,598.19 (Cuatrocientos cincuenta y tres mil quinientos noventa y ocho con 19/100 nuevos soles), incluidos los tributos de ley.</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9223D1" w:rsidRDefault="00077397" w:rsidP="009223D1">
      <w:pPr>
        <w:numPr>
          <w:ilvl w:val="0"/>
          <w:numId w:val="7"/>
        </w:numPr>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Con fecha 8 de noviembre de 2006, se llevó a cabo el acto de presentación de propuestas, contando con la participación de la empresa Sociedad de Servicios Comerciales Múltiples S.R.L.</w:t>
      </w:r>
    </w:p>
    <w:p w:rsidR="009223D1" w:rsidRPr="009223D1" w:rsidRDefault="009223D1" w:rsidP="009223D1">
      <w:pPr>
        <w:spacing w:after="0" w:line="240" w:lineRule="auto"/>
        <w:ind w:left="567"/>
        <w:jc w:val="both"/>
        <w:rPr>
          <w:rFonts w:ascii="Tahoma" w:eastAsia="Times New Roman" w:hAnsi="Tahoma" w:cs="Tahoma"/>
          <w:b/>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b/>
          <w:sz w:val="20"/>
          <w:szCs w:val="20"/>
          <w:lang w:eastAsia="es-ES"/>
        </w:rPr>
      </w:pPr>
      <w:r w:rsidRPr="00162D0E">
        <w:rPr>
          <w:rFonts w:ascii="Tahoma" w:eastAsia="Times New Roman" w:hAnsi="Tahoma" w:cs="Tahoma"/>
          <w:sz w:val="20"/>
          <w:szCs w:val="20"/>
          <w:lang w:eastAsia="es-ES"/>
        </w:rPr>
        <w:t>El 15 de noviembre de 2006, el Comité Especial a cargo del proceso de selección, previa evaluación y calificación de las propuestas, adjudicó la buena pro a la empresa Servicios Ugal S.A.C.</w:t>
      </w:r>
    </w:p>
    <w:p w:rsidR="009223D1" w:rsidRPr="009223D1" w:rsidRDefault="009223D1" w:rsidP="009223D1">
      <w:pPr>
        <w:spacing w:after="0" w:line="240" w:lineRule="auto"/>
        <w:ind w:left="567"/>
        <w:jc w:val="both"/>
        <w:rPr>
          <w:rFonts w:ascii="Tahoma" w:eastAsia="Times New Roman" w:hAnsi="Tahoma" w:cs="Tahoma"/>
          <w:b/>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b/>
          <w:sz w:val="20"/>
          <w:szCs w:val="20"/>
          <w:lang w:eastAsia="es-ES"/>
        </w:rPr>
      </w:pPr>
      <w:r w:rsidRPr="00162D0E">
        <w:rPr>
          <w:rFonts w:ascii="Tahoma" w:eastAsia="Times New Roman" w:hAnsi="Tahoma" w:cs="Tahoma"/>
          <w:sz w:val="20"/>
          <w:szCs w:val="20"/>
          <w:lang w:eastAsia="es-ES"/>
        </w:rPr>
        <w:t>Con fecha 22 de noviembre de 2006, la empresa Sociedad de Servicios Comerciales Múltiples S.R.L. interpuso recurso de apelación contra el otorgamiento de la buena pro a favor de la empresa Servicios Ugal S.A.C.</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Mediante Resolución de Gerencia General Nº 171-2006-SEAL de fecha 4 de diciembre de 2006,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dispuso declarar fundado el recurso de apelación, así como la nulidad del otorgamiento de la buena pro y, en consecuencia, otorgar la buena pro a la empresa Sociedad de Servicios Comerciales Múltiples S.R.L.</w:t>
      </w:r>
    </w:p>
    <w:p w:rsidR="00077397" w:rsidRPr="00162D0E" w:rsidRDefault="00077397" w:rsidP="00162D0E">
      <w:pPr>
        <w:numPr>
          <w:ilvl w:val="0"/>
          <w:numId w:val="7"/>
        </w:numPr>
        <w:spacing w:after="0" w:line="240" w:lineRule="auto"/>
        <w:jc w:val="both"/>
        <w:rPr>
          <w:rFonts w:ascii="Tahoma" w:eastAsia="Times New Roman" w:hAnsi="Tahoma" w:cs="Tahoma"/>
          <w:b/>
          <w:sz w:val="20"/>
          <w:szCs w:val="20"/>
          <w:lang w:eastAsia="es-ES"/>
        </w:rPr>
      </w:pPr>
      <w:r w:rsidRPr="00162D0E">
        <w:rPr>
          <w:rFonts w:ascii="Tahoma" w:eastAsia="Times New Roman" w:hAnsi="Tahoma" w:cs="Tahoma"/>
          <w:sz w:val="20"/>
          <w:szCs w:val="20"/>
          <w:lang w:eastAsia="es-ES"/>
        </w:rPr>
        <w:lastRenderedPageBreak/>
        <w:t xml:space="preserve">El 3 de enero de 2007,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y la empresa Sociedad de Servicios Comerciales Múltiples S.R.L., en lo sucesivo </w:t>
      </w:r>
      <w:smartTag w:uri="urn:schemas-microsoft-com:office:smarttags" w:element="PersonName">
        <w:smartTagPr>
          <w:attr w:name="ProductID" w:val="la Contratista"/>
        </w:smartTagPr>
        <w:r w:rsidRPr="00162D0E">
          <w:rPr>
            <w:rFonts w:ascii="Tahoma" w:eastAsia="Times New Roman" w:hAnsi="Tahoma" w:cs="Tahoma"/>
            <w:sz w:val="20"/>
            <w:szCs w:val="20"/>
            <w:lang w:eastAsia="es-ES"/>
          </w:rPr>
          <w:t>la Contratista</w:t>
        </w:r>
      </w:smartTag>
      <w:r w:rsidRPr="00162D0E">
        <w:rPr>
          <w:rFonts w:ascii="Tahoma" w:eastAsia="Times New Roman" w:hAnsi="Tahoma" w:cs="Tahoma"/>
          <w:sz w:val="20"/>
          <w:szCs w:val="20"/>
          <w:lang w:eastAsia="es-ES"/>
        </w:rPr>
        <w:t>, suscribieron el Contrato Nº C.A.L.386-2006-SEAL</w:t>
      </w:r>
      <w:r w:rsidRPr="00162D0E">
        <w:rPr>
          <w:rFonts w:ascii="Tahoma" w:eastAsia="Times New Roman" w:hAnsi="Tahoma" w:cs="Tahoma"/>
          <w:sz w:val="20"/>
          <w:szCs w:val="20"/>
          <w:vertAlign w:val="superscript"/>
          <w:lang w:eastAsia="es-ES"/>
        </w:rPr>
        <w:footnoteReference w:id="2"/>
      </w:r>
      <w:r w:rsidRPr="00162D0E">
        <w:rPr>
          <w:rFonts w:ascii="Tahoma" w:eastAsia="Times New Roman" w:hAnsi="Tahoma" w:cs="Tahoma"/>
          <w:sz w:val="20"/>
          <w:szCs w:val="20"/>
          <w:lang w:eastAsia="es-ES"/>
        </w:rPr>
        <w:t>, con una vigencia de doce meses.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Con fecha 27 de diciembre de 2007,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y el Contratista suscribieron el Contrato Nº GG/AL-467-2007-SEAL</w:t>
      </w:r>
      <w:r w:rsidRPr="00162D0E">
        <w:rPr>
          <w:rFonts w:ascii="Tahoma" w:eastAsia="Times New Roman" w:hAnsi="Tahoma" w:cs="Tahoma"/>
          <w:sz w:val="20"/>
          <w:szCs w:val="20"/>
          <w:vertAlign w:val="superscript"/>
          <w:lang w:eastAsia="es-ES"/>
        </w:rPr>
        <w:footnoteReference w:id="3"/>
      </w:r>
      <w:r w:rsidRPr="00162D0E">
        <w:rPr>
          <w:rFonts w:ascii="Tahoma" w:eastAsia="Times New Roman" w:hAnsi="Tahoma" w:cs="Tahoma"/>
          <w:sz w:val="20"/>
          <w:szCs w:val="20"/>
          <w:lang w:eastAsia="es-ES"/>
        </w:rPr>
        <w:t>, para la ejecución de prestaciones complementarias a las pactadas en el Contrato Nº C.A.L.386-2006-SEAL.</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 través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º AL-056-2008-SEAL</w:t>
      </w:r>
      <w:r w:rsidRPr="00162D0E">
        <w:rPr>
          <w:rFonts w:ascii="Tahoma" w:eastAsia="Times New Roman" w:hAnsi="Tahoma" w:cs="Tahoma"/>
          <w:sz w:val="20"/>
          <w:szCs w:val="20"/>
          <w:vertAlign w:val="superscript"/>
          <w:lang w:eastAsia="es-ES"/>
        </w:rPr>
        <w:footnoteReference w:id="4"/>
      </w:r>
      <w:r w:rsidRPr="00162D0E">
        <w:rPr>
          <w:rFonts w:ascii="Tahoma" w:eastAsia="Times New Roman" w:hAnsi="Tahoma" w:cs="Tahoma"/>
          <w:sz w:val="20"/>
          <w:szCs w:val="20"/>
          <w:lang w:eastAsia="es-ES"/>
        </w:rPr>
        <w:t xml:space="preserve"> de fecha 4 de febrero de 2008, cursada por conducto notarial el 5 del mismo mes y año,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comunicó al Contratista que se había determinado la adulteración de 24 denuncias tramitadas por el señor Jimmy Salas Zevallos y le requirió para que en el plazo de tres (3) días presentara sus descargos correspondientes, bajo apercibimiento de resolver el Contrato.</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Por medio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º AL-067-2008-SEAL</w:t>
      </w:r>
      <w:r w:rsidRPr="00162D0E">
        <w:rPr>
          <w:rFonts w:ascii="Tahoma" w:eastAsia="Times New Roman" w:hAnsi="Tahoma" w:cs="Tahoma"/>
          <w:sz w:val="20"/>
          <w:szCs w:val="20"/>
          <w:vertAlign w:val="superscript"/>
          <w:lang w:eastAsia="es-ES"/>
        </w:rPr>
        <w:footnoteReference w:id="5"/>
      </w:r>
      <w:r w:rsidRPr="00162D0E">
        <w:rPr>
          <w:rFonts w:ascii="Tahoma" w:eastAsia="Times New Roman" w:hAnsi="Tahoma" w:cs="Tahoma"/>
          <w:sz w:val="20"/>
          <w:szCs w:val="20"/>
          <w:lang w:eastAsia="es-ES"/>
        </w:rPr>
        <w:t xml:space="preserve"> de fecha 8 de febrero de 2008, cursada por conducto notarial el 9 del mismo mes y año,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remitió al Contratista copia del Acta de Recepción de copias Certificadas de fecha 31 de enero de 2008, otorgándole el plazo de tres (3) días a fin que presentara los descargos correspondientes, bajo apercibimiento de resolver el contrato.</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Mediante Carta Nº AL-070-2008-SEAL</w:t>
      </w:r>
      <w:r w:rsidRPr="00162D0E">
        <w:rPr>
          <w:rFonts w:ascii="Tahoma" w:eastAsia="Times New Roman" w:hAnsi="Tahoma" w:cs="Tahoma"/>
          <w:sz w:val="20"/>
          <w:szCs w:val="20"/>
          <w:vertAlign w:val="superscript"/>
          <w:lang w:eastAsia="es-ES"/>
        </w:rPr>
        <w:footnoteReference w:id="6"/>
      </w:r>
      <w:r w:rsidRPr="00162D0E">
        <w:rPr>
          <w:rFonts w:ascii="Tahoma" w:eastAsia="Times New Roman" w:hAnsi="Tahoma" w:cs="Tahoma"/>
          <w:sz w:val="20"/>
          <w:szCs w:val="20"/>
          <w:lang w:eastAsia="es-ES"/>
        </w:rPr>
        <w:t xml:space="preserve"> de fecha 8 de febrero de 2008, cursada por conducto notarial el 12 del mismo mes y año,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comunicó al Contratista que había presentado ante </w:t>
      </w:r>
      <w:smartTag w:uri="urn:schemas-microsoft-com:office:smarttags" w:element="PersonName">
        <w:smartTagPr>
          <w:attr w:name="ProductID" w:val="la DIVINCRI"/>
        </w:smartTagPr>
        <w:r w:rsidRPr="00162D0E">
          <w:rPr>
            <w:rFonts w:ascii="Tahoma" w:eastAsia="Times New Roman" w:hAnsi="Tahoma" w:cs="Tahoma"/>
            <w:sz w:val="20"/>
            <w:szCs w:val="20"/>
            <w:lang w:eastAsia="es-ES"/>
          </w:rPr>
          <w:t>la DIVINCRI</w:t>
        </w:r>
      </w:smartTag>
      <w:r w:rsidRPr="00162D0E">
        <w:rPr>
          <w:rFonts w:ascii="Tahoma" w:eastAsia="Times New Roman" w:hAnsi="Tahoma" w:cs="Tahoma"/>
          <w:sz w:val="20"/>
          <w:szCs w:val="20"/>
          <w:lang w:eastAsia="es-ES"/>
        </w:rPr>
        <w:t xml:space="preserve"> denuncias por la comisión del delito contra la fe  pública por la emisión de la copia certificada de los Registros de Ocurrencias Nº 26, Nº 61, Nº 28, Nº 155, Nº 146 y Nº 128. Asimismo, solicitó que presentara sus descargos sobre tales hechos.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 través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 xml:space="preserve">º C-SCM 023/2008 de fecha 12 de febrero de 2008, cursada por conducto notarial el 13 del mismo mes y año, el Contratista indicó que no se le había permitido tomar conocimiento real de las 24 denuncias con el objeto de informar con precisión al respecto, toda vez que durante el mes de enero de 2008 había realizado 169 trámites por robo de conductores, de los cuales no había tenido observación alguna por </w:t>
      </w:r>
      <w:smartTag w:uri="urn:schemas-microsoft-com:office:smarttags" w:element="PersonName">
        <w:smartTagPr>
          <w:attr w:name="ProductID" w:val="la Entidad. Agregó"/>
        </w:smartTagPr>
        <w:r w:rsidRPr="00162D0E">
          <w:rPr>
            <w:rFonts w:ascii="Tahoma" w:eastAsia="Times New Roman" w:hAnsi="Tahoma" w:cs="Tahoma"/>
            <w:sz w:val="20"/>
            <w:szCs w:val="20"/>
            <w:lang w:eastAsia="es-ES"/>
          </w:rPr>
          <w:t>la Entidad. Agregó</w:t>
        </w:r>
      </w:smartTag>
      <w:r w:rsidRPr="00162D0E">
        <w:rPr>
          <w:rFonts w:ascii="Tahoma" w:eastAsia="Times New Roman" w:hAnsi="Tahoma" w:cs="Tahoma"/>
          <w:sz w:val="20"/>
          <w:szCs w:val="20"/>
          <w:lang w:eastAsia="es-ES"/>
        </w:rPr>
        <w:t xml:space="preserve">, que no se le había precisado que tipo de información falsa se trataba, además, expresó que en las Cartas Nº AL-056-2008-SEAL y Nº AL-067-2008-SEAL no se le había dado las características necesarias, ni legales para tal efecto y como consideraba que de estas se dejaba traslucir el deseo de resolver el contrato, solicitaba tener presente </w:t>
      </w:r>
      <w:smartTag w:uri="urn:schemas-microsoft-com:office:smarttags" w:element="PersonName">
        <w:smartTagPr>
          <w:attr w:name="ProductID" w:val="la Cláusula Vigésima"/>
        </w:smartTagPr>
        <w:r w:rsidRPr="00162D0E">
          <w:rPr>
            <w:rFonts w:ascii="Tahoma" w:eastAsia="Times New Roman" w:hAnsi="Tahoma" w:cs="Tahoma"/>
            <w:sz w:val="20"/>
            <w:szCs w:val="20"/>
            <w:lang w:eastAsia="es-ES"/>
          </w:rPr>
          <w:t>la Cláusula Vigésima</w:t>
        </w:r>
      </w:smartTag>
      <w:r w:rsidRPr="00162D0E">
        <w:rPr>
          <w:rFonts w:ascii="Tahoma" w:eastAsia="Times New Roman" w:hAnsi="Tahoma" w:cs="Tahoma"/>
          <w:sz w:val="20"/>
          <w:szCs w:val="20"/>
          <w:lang w:eastAsia="es-ES"/>
        </w:rPr>
        <w:t xml:space="preserve"> Tercera del contrato que tenían vigente.</w:t>
      </w:r>
    </w:p>
    <w:p w:rsidR="009223D1" w:rsidRDefault="009223D1" w:rsidP="009223D1">
      <w:pPr>
        <w:spacing w:after="0" w:line="240" w:lineRule="auto"/>
        <w:ind w:left="567"/>
        <w:jc w:val="both"/>
        <w:rPr>
          <w:rFonts w:ascii="Tahoma" w:eastAsia="Times New Roman" w:hAnsi="Tahoma" w:cs="Tahoma"/>
          <w:sz w:val="20"/>
          <w:szCs w:val="20"/>
          <w:lang w:eastAsia="es-ES"/>
        </w:rPr>
      </w:pPr>
    </w:p>
    <w:p w:rsidR="009223D1" w:rsidRDefault="00077397" w:rsidP="009223D1">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Por medio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 xml:space="preserve">º AL-075-2008SEAL de fecha 14 de febrero de 2008, cursada por conducto notarial el 18 del mismo mes y año,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precisó al Contratista que entre las obligaciones estipuladas en los contratos, se establecía que estaba obligado a efectuar la inspección con tramitación de constatación policial, toma de fotografías e informe técnico por casos de hurto e intervenciones de fuerza mayor, la misma que consistía en inspeccionar, tomar fotografías como evidencia del caso, tramitación de la constatación policial del hecho y recojo de la misma. Además, en la cláusula séptima del contrato se </w:t>
      </w:r>
      <w:r w:rsidRPr="00162D0E">
        <w:rPr>
          <w:rFonts w:ascii="Tahoma" w:eastAsia="Times New Roman" w:hAnsi="Tahoma" w:cs="Tahoma"/>
          <w:sz w:val="20"/>
          <w:szCs w:val="20"/>
          <w:lang w:eastAsia="es-ES"/>
        </w:rPr>
        <w:lastRenderedPageBreak/>
        <w:t xml:space="preserve">había estipulado que </w:t>
      </w:r>
      <w:smartTag w:uri="urn:schemas-microsoft-com:office:smarttags" w:element="PersonName">
        <w:smartTagPr>
          <w:attr w:name="ProductID" w:val="la Contratista"/>
        </w:smartTagPr>
        <w:r w:rsidRPr="00162D0E">
          <w:rPr>
            <w:rFonts w:ascii="Tahoma" w:eastAsia="Times New Roman" w:hAnsi="Tahoma" w:cs="Tahoma"/>
            <w:sz w:val="20"/>
            <w:szCs w:val="20"/>
            <w:lang w:eastAsia="es-ES"/>
          </w:rPr>
          <w:t>la Contratista</w:t>
        </w:r>
      </w:smartTag>
      <w:r w:rsidRPr="00162D0E">
        <w:rPr>
          <w:rFonts w:ascii="Tahoma" w:eastAsia="Times New Roman" w:hAnsi="Tahoma" w:cs="Tahoma"/>
          <w:sz w:val="20"/>
          <w:szCs w:val="20"/>
          <w:lang w:eastAsia="es-ES"/>
        </w:rPr>
        <w:t xml:space="preserve"> se obligaba y asumía responsabilidad técnica y económica para la ejecución de los trabajos.</w:t>
      </w:r>
    </w:p>
    <w:p w:rsidR="009223D1" w:rsidRDefault="009223D1" w:rsidP="009223D1">
      <w:pPr>
        <w:pStyle w:val="Prrafodelista"/>
        <w:rPr>
          <w:rFonts w:ascii="Tahoma" w:hAnsi="Tahoma" w:cs="Tahoma"/>
          <w:sz w:val="20"/>
        </w:rPr>
      </w:pPr>
    </w:p>
    <w:p w:rsidR="00077397" w:rsidRPr="009223D1" w:rsidRDefault="00077397" w:rsidP="009223D1">
      <w:pPr>
        <w:spacing w:after="0" w:line="240" w:lineRule="auto"/>
        <w:ind w:left="567"/>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Asimismo, expresó que había efectuado una verificación aleatoria de la documentación que había presentado, la cual había sido incautada por </w:t>
      </w:r>
      <w:smartTag w:uri="urn:schemas-microsoft-com:office:smarttags" w:element="PersonName">
        <w:smartTagPr>
          <w:attr w:name="ProductID" w:val="la Policía Nacional"/>
        </w:smartTagPr>
        <w:r w:rsidRPr="009223D1">
          <w:rPr>
            <w:rFonts w:ascii="Tahoma" w:eastAsia="Times New Roman" w:hAnsi="Tahoma" w:cs="Tahoma"/>
            <w:sz w:val="20"/>
            <w:szCs w:val="20"/>
            <w:lang w:eastAsia="es-ES"/>
          </w:rPr>
          <w:t>la Policía Nacional</w:t>
        </w:r>
      </w:smartTag>
      <w:r w:rsidRPr="009223D1">
        <w:rPr>
          <w:rFonts w:ascii="Tahoma" w:eastAsia="Times New Roman" w:hAnsi="Tahoma" w:cs="Tahoma"/>
          <w:sz w:val="20"/>
          <w:szCs w:val="20"/>
          <w:lang w:eastAsia="es-ES"/>
        </w:rPr>
        <w:t xml:space="preserve"> del Perú, al encontrar elementos que acreditarían la existencia de documentación falsa. De igual forma, le remitió copia de las Resoluciones de Gerencia General Nº 515-2008-OS/GG y Nº 516-2008-OS/GG, manifestando que lo que se le requería que acreditara haber cumplido con presentar la documentación a que estaba ombligada con pleno cumplimiento de los requisitos de veracidad y autenticidad, para lo cual debía efectuar las verificaciones correspondientes de toda la información presentada a </w:t>
      </w:r>
      <w:smartTag w:uri="urn:schemas-microsoft-com:office:smarttags" w:element="PersonName">
        <w:smartTagPr>
          <w:attr w:name="ProductID" w:val="la Entidad"/>
        </w:smartTagPr>
        <w:r w:rsidRPr="009223D1">
          <w:rPr>
            <w:rFonts w:ascii="Tahoma" w:eastAsia="Times New Roman" w:hAnsi="Tahoma" w:cs="Tahoma"/>
            <w:sz w:val="20"/>
            <w:szCs w:val="20"/>
            <w:lang w:eastAsia="es-ES"/>
          </w:rPr>
          <w:t>la Entidad</w:t>
        </w:r>
      </w:smartTag>
      <w:r w:rsidRPr="009223D1">
        <w:rPr>
          <w:rFonts w:ascii="Tahoma" w:eastAsia="Times New Roman" w:hAnsi="Tahoma" w:cs="Tahoma"/>
          <w:sz w:val="20"/>
          <w:szCs w:val="20"/>
          <w:lang w:eastAsia="es-ES"/>
        </w:rPr>
        <w:t xml:space="preserve"> en cumplimiento del contrato celebrado, teniendo en cuenta que existirían indicios que  las certificaciones policiales serían  falsa o inexacta.</w:t>
      </w:r>
    </w:p>
    <w:p w:rsidR="009223D1" w:rsidRDefault="009223D1" w:rsidP="009223D1">
      <w:pPr>
        <w:spacing w:after="0" w:line="240" w:lineRule="auto"/>
        <w:ind w:left="567"/>
        <w:jc w:val="both"/>
        <w:rPr>
          <w:rFonts w:ascii="Tahoma" w:eastAsia="Times New Roman" w:hAnsi="Tahoma" w:cs="Tahoma"/>
          <w:sz w:val="20"/>
          <w:szCs w:val="20"/>
          <w:lang w:eastAsia="es-ES"/>
        </w:rPr>
      </w:pPr>
    </w:p>
    <w:p w:rsidR="009223D1" w:rsidRDefault="00077397" w:rsidP="009223D1">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Mediante Carta s/n de fecha 17 de febrero de 2008, cursada por conducto notarial el 19 del mismo mes y año, el Contratista dio respuesta a las comunicaciones de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indicando que en el supuesto que hubiese incurrido en falsificación de las copias certificadas de denuncias, tales hechos habrían sido ejecutados de manera unilateral por el señor Jimmy Salas Zeballos, a quien había denunciado ante la autoridad competente. Asimismo, agregó que eran 29 las prestaciones que debía cumplir y que, salvo los hechos ocurrido en el ítem 6.28 de </w:t>
      </w:r>
      <w:smartTag w:uri="urn:schemas-microsoft-com:office:smarttags" w:element="PersonName">
        <w:smartTagPr>
          <w:attr w:name="ProductID" w:val="la Cláusula Sexta"/>
        </w:smartTagPr>
        <w:r w:rsidRPr="00162D0E">
          <w:rPr>
            <w:rFonts w:ascii="Tahoma" w:eastAsia="Times New Roman" w:hAnsi="Tahoma" w:cs="Tahoma"/>
            <w:sz w:val="20"/>
            <w:szCs w:val="20"/>
            <w:lang w:eastAsia="es-ES"/>
          </w:rPr>
          <w:t>la Cláusula Sexta</w:t>
        </w:r>
      </w:smartTag>
      <w:r w:rsidRPr="00162D0E">
        <w:rPr>
          <w:rFonts w:ascii="Tahoma" w:eastAsia="Times New Roman" w:hAnsi="Tahoma" w:cs="Tahoma"/>
          <w:sz w:val="20"/>
          <w:szCs w:val="20"/>
          <w:lang w:eastAsia="es-ES"/>
        </w:rPr>
        <w:t xml:space="preserve"> del Contrato de fecha 3 de enero de 2007, todas las prestaciones a su cargo habían sido realizadas con eficiencia y eficacia. Además, señaló que la causal de resolución alegada por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imponía que personal de la contratista participara en actos delictuosos para que ello se dé, lo cual debía determinarse por sentencia firme, la cual no había sido expedida, por lo que le indicó que no podía prejuzgarlo.</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9223D1" w:rsidRDefault="00077397" w:rsidP="009223D1">
      <w:pPr>
        <w:spacing w:after="0" w:line="240" w:lineRule="auto"/>
        <w:ind w:left="567"/>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Sin perjuicio de ello, expuso que el señor Salas Zeballos había indicado que el contenido ideológico de las denuncias no era falsa, pues referían incidencias realmente producidas y que estaban registradas en fotografías.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 través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 xml:space="preserve">º C-SCM 27/2008 de fecha 19 de febrero de 2008, cursada por conducto notarial el 20 de febrero de 2008, el Contratista dio respuesta a todas las comunicaciones efectuadas por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bajo los siguientes términos:</w:t>
      </w:r>
    </w:p>
    <w:p w:rsidR="009223D1" w:rsidRDefault="009223D1" w:rsidP="009223D1">
      <w:pPr>
        <w:tabs>
          <w:tab w:val="left" w:pos="851"/>
        </w:tabs>
        <w:spacing w:after="0" w:line="240" w:lineRule="auto"/>
        <w:ind w:left="851"/>
        <w:jc w:val="both"/>
        <w:rPr>
          <w:rFonts w:ascii="Tahoma" w:eastAsia="Times New Roman" w:hAnsi="Tahoma" w:cs="Tahoma"/>
          <w:sz w:val="20"/>
          <w:szCs w:val="20"/>
          <w:lang w:eastAsia="es-ES"/>
        </w:rPr>
      </w:pPr>
    </w:p>
    <w:p w:rsidR="009223D1" w:rsidRDefault="00077397" w:rsidP="009223D1">
      <w:pPr>
        <w:numPr>
          <w:ilvl w:val="0"/>
          <w:numId w:val="9"/>
        </w:numPr>
        <w:tabs>
          <w:tab w:val="left" w:pos="851"/>
        </w:tabs>
        <w:spacing w:after="0" w:line="240" w:lineRule="auto"/>
        <w:ind w:left="851" w:hanging="284"/>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Había venido cumpliendo con el contrato de servicio de reparación de emergencias Nº C-AL-386-2006-SEAL, así como el contrato de prestaciones complementarias vigentes Nº C-AL-0467-2007, sin objeción alguna, ello hasta la fecha de remisión de la primera carta notarial.</w:t>
      </w:r>
    </w:p>
    <w:p w:rsidR="009223D1" w:rsidRDefault="009223D1" w:rsidP="009223D1">
      <w:pPr>
        <w:tabs>
          <w:tab w:val="left" w:pos="851"/>
        </w:tabs>
        <w:spacing w:after="0" w:line="240" w:lineRule="auto"/>
        <w:ind w:left="851"/>
        <w:jc w:val="both"/>
        <w:rPr>
          <w:rFonts w:ascii="Tahoma" w:eastAsia="Times New Roman" w:hAnsi="Tahoma" w:cs="Tahoma"/>
          <w:sz w:val="20"/>
          <w:szCs w:val="20"/>
          <w:lang w:eastAsia="es-ES"/>
        </w:rPr>
      </w:pPr>
    </w:p>
    <w:p w:rsidR="00077397" w:rsidRDefault="00077397" w:rsidP="009223D1">
      <w:pPr>
        <w:numPr>
          <w:ilvl w:val="0"/>
          <w:numId w:val="9"/>
        </w:numPr>
        <w:tabs>
          <w:tab w:val="left" w:pos="851"/>
        </w:tabs>
        <w:spacing w:after="0" w:line="240" w:lineRule="auto"/>
        <w:ind w:left="851" w:hanging="284"/>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Las obligaciones estipuladas en el contrato habían sido cumplidas, realizando todas las inspecciones señaladas por </w:t>
      </w:r>
      <w:smartTag w:uri="urn:schemas-microsoft-com:office:smarttags" w:element="PersonName">
        <w:smartTagPr>
          <w:attr w:name="ProductID" w:val="la Entidad"/>
        </w:smartTagPr>
        <w:r w:rsidRPr="009223D1">
          <w:rPr>
            <w:rFonts w:ascii="Tahoma" w:eastAsia="Times New Roman" w:hAnsi="Tahoma" w:cs="Tahoma"/>
            <w:sz w:val="20"/>
            <w:szCs w:val="20"/>
            <w:lang w:eastAsia="es-ES"/>
          </w:rPr>
          <w:t>la Entidad</w:t>
        </w:r>
      </w:smartTag>
      <w:r w:rsidRPr="009223D1">
        <w:rPr>
          <w:rFonts w:ascii="Tahoma" w:eastAsia="Times New Roman" w:hAnsi="Tahoma" w:cs="Tahoma"/>
          <w:sz w:val="20"/>
          <w:szCs w:val="20"/>
          <w:lang w:eastAsia="es-ES"/>
        </w:rPr>
        <w:t>, por casos de hurto e intervenciones de fuerza mayor, con la correspondiente toma de fotografías, informe técnico y tramitación de constatación policial, habiendo asumido la responsabilidad técnica y económica por los trabajos realizados.</w:t>
      </w:r>
    </w:p>
    <w:p w:rsidR="00F848F5" w:rsidRDefault="00F848F5" w:rsidP="00F848F5">
      <w:pPr>
        <w:pStyle w:val="Prrafodelista"/>
        <w:rPr>
          <w:rFonts w:ascii="Tahoma" w:hAnsi="Tahoma" w:cs="Tahoma"/>
          <w:sz w:val="20"/>
        </w:rPr>
      </w:pPr>
    </w:p>
    <w:p w:rsidR="00077397" w:rsidRPr="00162D0E" w:rsidRDefault="00077397" w:rsidP="00162D0E">
      <w:pPr>
        <w:numPr>
          <w:ilvl w:val="0"/>
          <w:numId w:val="9"/>
        </w:numPr>
        <w:spacing w:after="0" w:line="240" w:lineRule="auto"/>
        <w:ind w:left="851" w:hanging="284"/>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Se le había indicado que habían 24 denuncias tramitadas conteniendo información falsa, sin especificar, ni adjuntar copia de estas y sin entregarle copia del acta de recepción de copias certificadas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lastRenderedPageBreak/>
        <w:t>El 26 de febrero de 2008, por Resolución de Gerencia General Nº 040-2008-SEAL</w:t>
      </w:r>
      <w:r w:rsidRPr="00162D0E">
        <w:rPr>
          <w:rFonts w:ascii="Tahoma" w:eastAsia="Times New Roman" w:hAnsi="Tahoma" w:cs="Tahoma"/>
          <w:sz w:val="20"/>
          <w:szCs w:val="20"/>
          <w:vertAlign w:val="superscript"/>
          <w:lang w:eastAsia="es-ES"/>
        </w:rPr>
        <w:footnoteReference w:id="7"/>
      </w:r>
      <w:r w:rsidRPr="00162D0E">
        <w:rPr>
          <w:rFonts w:ascii="Tahoma" w:eastAsia="Times New Roman" w:hAnsi="Tahoma" w:cs="Tahoma"/>
          <w:sz w:val="20"/>
          <w:szCs w:val="20"/>
          <w:lang w:eastAsia="es-ES"/>
        </w:rPr>
        <w:t xml:space="preserve">,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resolvió el Contrato Nº C.A.L.386-2006-SEAL “Contrato de Servicio de Reparación por Emergencias” y el Contrato Nº GG/AL-2007-SEAL “Contrato de Prestaciones Complementarias al Contrato de Servicio de Reparación por Emergencia”.</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Por medio de </w:t>
      </w:r>
      <w:smartTag w:uri="urn:schemas-microsoft-com:office:smarttags" w:element="PersonName">
        <w:smartTagPr>
          <w:attr w:name="ProductID" w:val="la Carta N"/>
        </w:smartTagPr>
        <w:r w:rsidRPr="00162D0E">
          <w:rPr>
            <w:rFonts w:ascii="Tahoma" w:eastAsia="Times New Roman" w:hAnsi="Tahoma" w:cs="Tahoma"/>
            <w:sz w:val="20"/>
            <w:szCs w:val="20"/>
            <w:lang w:eastAsia="es-ES"/>
          </w:rPr>
          <w:t>la Carta N</w:t>
        </w:r>
      </w:smartTag>
      <w:r w:rsidRPr="00162D0E">
        <w:rPr>
          <w:rFonts w:ascii="Tahoma" w:eastAsia="Times New Roman" w:hAnsi="Tahoma" w:cs="Tahoma"/>
          <w:sz w:val="20"/>
          <w:szCs w:val="20"/>
          <w:lang w:eastAsia="es-ES"/>
        </w:rPr>
        <w:t>º GG-0061-2008</w:t>
      </w:r>
      <w:r w:rsidRPr="00162D0E">
        <w:rPr>
          <w:rFonts w:ascii="Tahoma" w:eastAsia="Times New Roman" w:hAnsi="Tahoma" w:cs="Tahoma"/>
          <w:sz w:val="20"/>
          <w:szCs w:val="20"/>
          <w:vertAlign w:val="superscript"/>
          <w:lang w:eastAsia="es-ES"/>
        </w:rPr>
        <w:footnoteReference w:id="8"/>
      </w:r>
      <w:r w:rsidRPr="00162D0E">
        <w:rPr>
          <w:rFonts w:ascii="Tahoma" w:eastAsia="Times New Roman" w:hAnsi="Tahoma" w:cs="Tahoma"/>
          <w:sz w:val="20"/>
          <w:szCs w:val="20"/>
          <w:lang w:eastAsia="es-ES"/>
        </w:rPr>
        <w:t xml:space="preserve"> de fecha 26 de febrero de 2008, cursada notarialmente el 4 de marzo de 2008,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comunicó al Contratista su decisión de resolver los Contratos Nº C.A.L.386-2006-SEAL y Nº GG/AL-2007-SEAL. </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Mediante Carta de fecha 8 de marzo de 2008, cursada notarialmente el 10 de marzo de 2008, el Contratista manifestó a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que se había declarado unilateralmente la resolución de los referidos contratos, invocándose para ello el incumplimiento de sus obligaciones contractuales, pese a que no se había verificado el referido incumplimiento, sino una irregularidad generada por un tercero, que constituía fuerza mayor, hecho que no había afectado los servicios esenciales que habían sido eficientemente prestados. Asimismo, indicó que acudiría ante </w:t>
      </w:r>
      <w:smartTag w:uri="urn:schemas-microsoft-com:office:smarttags" w:element="PersonName">
        <w:smartTagPr>
          <w:attr w:name="ProductID" w:val="la Cámara"/>
        </w:smartTagPr>
        <w:r w:rsidRPr="00162D0E">
          <w:rPr>
            <w:rFonts w:ascii="Tahoma" w:eastAsia="Times New Roman" w:hAnsi="Tahoma" w:cs="Tahoma"/>
            <w:sz w:val="20"/>
            <w:szCs w:val="20"/>
            <w:lang w:eastAsia="es-ES"/>
          </w:rPr>
          <w:t>la Cámara</w:t>
        </w:r>
      </w:smartTag>
      <w:r w:rsidRPr="00162D0E">
        <w:rPr>
          <w:rFonts w:ascii="Tahoma" w:eastAsia="Times New Roman" w:hAnsi="Tahoma" w:cs="Tahoma"/>
          <w:sz w:val="20"/>
          <w:szCs w:val="20"/>
          <w:lang w:eastAsia="es-ES"/>
        </w:rPr>
        <w:t xml:space="preserve"> de Comercio e Industria de Arequipa para someter el conflicto ante el Tribunal Arbitral correspondiente.</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El 1 de julio de 2008,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informó al Tribunal de Contrataciones y Adquisiciones del Estado (hoy, Tribunal de Contrataciones del Estado), en lo sucesivo el Tribunal, que </w:t>
      </w:r>
      <w:smartTag w:uri="urn:schemas-microsoft-com:office:smarttags" w:element="PersonName">
        <w:smartTagPr>
          <w:attr w:name="ProductID" w:val="la Contratista"/>
        </w:smartTagPr>
        <w:r w:rsidRPr="00162D0E">
          <w:rPr>
            <w:rFonts w:ascii="Tahoma" w:eastAsia="Times New Roman" w:hAnsi="Tahoma" w:cs="Tahoma"/>
            <w:sz w:val="20"/>
            <w:szCs w:val="20"/>
            <w:lang w:eastAsia="es-ES"/>
          </w:rPr>
          <w:t>la Contratista</w:t>
        </w:r>
      </w:smartTag>
      <w:r w:rsidRPr="00162D0E">
        <w:rPr>
          <w:rFonts w:ascii="Tahoma" w:eastAsia="Times New Roman" w:hAnsi="Tahoma" w:cs="Tahoma"/>
          <w:sz w:val="20"/>
          <w:szCs w:val="20"/>
          <w:lang w:eastAsia="es-ES"/>
        </w:rPr>
        <w:t xml:space="preserve"> había incurrido en las infracciones tipificadas en los numerales 2) y 9) del artículo 294 del Reglamento de </w:t>
      </w:r>
      <w:smartTag w:uri="urn:schemas-microsoft-com:office:smarttags" w:element="PersonName">
        <w:smartTagPr>
          <w:attr w:name="ProductID" w:val="la Ley"/>
        </w:smartTagPr>
        <w:r w:rsidRPr="00162D0E">
          <w:rPr>
            <w:rFonts w:ascii="Tahoma" w:eastAsia="Times New Roman" w:hAnsi="Tahoma" w:cs="Tahoma"/>
            <w:sz w:val="20"/>
            <w:szCs w:val="20"/>
            <w:lang w:eastAsia="es-ES"/>
          </w:rPr>
          <w:t>la Ley</w:t>
        </w:r>
      </w:smartTag>
      <w:r w:rsidRPr="00162D0E">
        <w:rPr>
          <w:rFonts w:ascii="Tahoma" w:eastAsia="Times New Roman" w:hAnsi="Tahoma" w:cs="Tahoma"/>
          <w:sz w:val="20"/>
          <w:szCs w:val="20"/>
          <w:lang w:eastAsia="es-ES"/>
        </w:rPr>
        <w:t xml:space="preserve"> de Contrataciones y Adquisiciones del Estado, aprobado mediante Decreto Supremo № 084-2004-PCM, en adelante el Reglamento.</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 través del decreto de fecha 7 de julio de 2008, se requirió a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que, previamente al inicio del procedimiento administrativo sancionador, cumpliera con señalar en forma clara y precisa los documentos supuestamente falsos.</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Con fecha 17 de septiembre de 2008,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comunicó que en el presente caso no había existido la presentación de información falsa o inexacta en el proceso de selección, ya que la misma había sido presentada en la etapa de ejecución contractual en la actividad “Inspección con tramitación de constancia policial, toma de fotografías e informe técnico por casos de hurto e interrupciones de fuerza mayor”.</w:t>
      </w:r>
    </w:p>
    <w:p w:rsidR="009223D1" w:rsidRPr="009223D1" w:rsidRDefault="009223D1" w:rsidP="009223D1">
      <w:pPr>
        <w:spacing w:after="0" w:line="240" w:lineRule="auto"/>
        <w:ind w:left="567"/>
        <w:jc w:val="both"/>
        <w:rPr>
          <w:rFonts w:ascii="Tahoma" w:eastAsia="Times New Roman" w:hAnsi="Tahoma" w:cs="Tahoma"/>
          <w:sz w:val="20"/>
          <w:szCs w:val="20"/>
          <w:lang w:val="es-PE"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val="es-PE" w:eastAsia="es-ES"/>
        </w:rPr>
      </w:pPr>
      <w:r w:rsidRPr="00162D0E">
        <w:rPr>
          <w:rFonts w:ascii="Tahoma" w:eastAsia="Times New Roman" w:hAnsi="Tahoma" w:cs="Tahoma"/>
          <w:sz w:val="20"/>
          <w:szCs w:val="20"/>
          <w:lang w:eastAsia="es-ES"/>
        </w:rPr>
        <w:t xml:space="preserve">Por medio del decreto de fecha 24 de septiembre de 2008, el Tribunal inició procedimiento administrativo sancionador contra </w:t>
      </w:r>
      <w:smartTag w:uri="urn:schemas-microsoft-com:office:smarttags" w:element="PersonName">
        <w:smartTagPr>
          <w:attr w:name="ProductID" w:val="la Contratista"/>
        </w:smartTagPr>
        <w:r w:rsidRPr="00162D0E">
          <w:rPr>
            <w:rFonts w:ascii="Tahoma" w:eastAsia="Times New Roman" w:hAnsi="Tahoma" w:cs="Tahoma"/>
            <w:sz w:val="20"/>
            <w:szCs w:val="20"/>
            <w:lang w:eastAsia="es-ES"/>
          </w:rPr>
          <w:t>la Contratista</w:t>
        </w:r>
      </w:smartTag>
      <w:r w:rsidRPr="00162D0E">
        <w:rPr>
          <w:rFonts w:ascii="Tahoma" w:eastAsia="Times New Roman" w:hAnsi="Tahoma" w:cs="Tahoma"/>
          <w:sz w:val="20"/>
          <w:szCs w:val="20"/>
          <w:lang w:eastAsia="es-ES"/>
        </w:rPr>
        <w:t xml:space="preserve">, por su presunta responsabilidad en la comisión de la infracción tipificada en los numerales 2) y 9) del artículo 294 del Reglamento, y </w:t>
      </w:r>
      <w:r w:rsidRPr="00162D0E">
        <w:rPr>
          <w:rFonts w:ascii="Tahoma" w:eastAsia="Times New Roman" w:hAnsi="Tahoma" w:cs="Tahoma"/>
          <w:sz w:val="20"/>
          <w:szCs w:val="20"/>
          <w:lang w:val="es-PE" w:eastAsia="es-ES"/>
        </w:rPr>
        <w:t>le otorgó el plazo de diez (10) días para que presentara sus descargos, bajo apercibimiento de resolver el procedimiento con la documentación obrante en autos</w:t>
      </w:r>
      <w:r w:rsidRPr="00162D0E">
        <w:rPr>
          <w:rFonts w:ascii="Tahoma" w:eastAsia="Times New Roman" w:hAnsi="Tahoma" w:cs="Tahoma"/>
          <w:sz w:val="20"/>
          <w:szCs w:val="20"/>
          <w:vertAlign w:val="superscript"/>
          <w:lang w:val="es-PE" w:eastAsia="es-ES"/>
        </w:rPr>
        <w:footnoteReference w:id="9"/>
      </w:r>
      <w:r w:rsidRPr="00162D0E">
        <w:rPr>
          <w:rFonts w:ascii="Tahoma" w:eastAsia="Times New Roman" w:hAnsi="Tahoma" w:cs="Tahoma"/>
          <w:sz w:val="20"/>
          <w:szCs w:val="20"/>
          <w:lang w:val="es-PE" w:eastAsia="es-ES"/>
        </w:rPr>
        <w:t>.</w:t>
      </w:r>
    </w:p>
    <w:p w:rsidR="009223D1" w:rsidRDefault="009223D1" w:rsidP="00514AF5">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Mediante los escritos presentados el 19 de noviembre de 2008, el Contratista presentó sus descargos, manifestando los siguientes argumentos:</w:t>
      </w:r>
    </w:p>
    <w:p w:rsidR="009223D1" w:rsidRDefault="009223D1" w:rsidP="00727CBC">
      <w:pPr>
        <w:tabs>
          <w:tab w:val="left" w:pos="1418"/>
        </w:tabs>
        <w:spacing w:after="0" w:line="240" w:lineRule="auto"/>
        <w:ind w:left="1418" w:hanging="284"/>
        <w:jc w:val="both"/>
        <w:rPr>
          <w:rFonts w:ascii="Tahoma" w:eastAsia="Times New Roman" w:hAnsi="Tahoma" w:cs="Tahoma"/>
          <w:sz w:val="20"/>
          <w:szCs w:val="20"/>
          <w:lang w:eastAsia="es-ES"/>
        </w:rPr>
      </w:pPr>
    </w:p>
    <w:p w:rsidR="009223D1"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La Entidad había recurrido a la resolución del contrato sin pasar previamente a la etapa de solución de controversias. Asimismo, indicó que en el presente caso se debió agotar las vías previas antes de resolver unilateralmente el contrato.</w:t>
      </w:r>
    </w:p>
    <w:p w:rsidR="009223D1" w:rsidRDefault="009223D1" w:rsidP="00727CBC">
      <w:pPr>
        <w:tabs>
          <w:tab w:val="left" w:pos="1418"/>
        </w:tabs>
        <w:spacing w:after="0" w:line="240" w:lineRule="auto"/>
        <w:ind w:left="1418" w:hanging="284"/>
        <w:jc w:val="both"/>
        <w:rPr>
          <w:rFonts w:ascii="Tahoma" w:eastAsia="Times New Roman" w:hAnsi="Tahoma" w:cs="Tahoma"/>
          <w:sz w:val="20"/>
          <w:szCs w:val="20"/>
          <w:lang w:eastAsia="es-ES"/>
        </w:rPr>
      </w:pPr>
    </w:p>
    <w:p w:rsidR="009223D1"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smartTag w:uri="urn:schemas-microsoft-com:office:smarttags" w:element="PersonName">
        <w:smartTagPr>
          <w:attr w:name="ProductID" w:val="la Entidad"/>
        </w:smartTagPr>
        <w:r w:rsidRPr="009223D1">
          <w:rPr>
            <w:rFonts w:ascii="Tahoma" w:eastAsia="Times New Roman" w:hAnsi="Tahoma" w:cs="Tahoma"/>
            <w:sz w:val="20"/>
            <w:szCs w:val="20"/>
            <w:lang w:eastAsia="es-ES"/>
          </w:rPr>
          <w:lastRenderedPageBreak/>
          <w:t>La Entidad</w:t>
        </w:r>
      </w:smartTag>
      <w:r w:rsidRPr="009223D1">
        <w:rPr>
          <w:rFonts w:ascii="Tahoma" w:eastAsia="Times New Roman" w:hAnsi="Tahoma" w:cs="Tahoma"/>
          <w:sz w:val="20"/>
          <w:szCs w:val="20"/>
          <w:lang w:eastAsia="es-ES"/>
        </w:rPr>
        <w:t xml:space="preserve"> sustentaba la resolución del contrato en lo previsto en </w:t>
      </w:r>
      <w:smartTag w:uri="urn:schemas-microsoft-com:office:smarttags" w:element="PersonName">
        <w:smartTagPr>
          <w:attr w:name="ProductID" w:val="la Cláusula Vigésima"/>
        </w:smartTagPr>
        <w:r w:rsidRPr="009223D1">
          <w:rPr>
            <w:rFonts w:ascii="Tahoma" w:eastAsia="Times New Roman" w:hAnsi="Tahoma" w:cs="Tahoma"/>
            <w:sz w:val="20"/>
            <w:szCs w:val="20"/>
            <w:lang w:eastAsia="es-ES"/>
          </w:rPr>
          <w:t>la Cláusula Vigésima</w:t>
        </w:r>
      </w:smartTag>
      <w:r w:rsidRPr="009223D1">
        <w:rPr>
          <w:rFonts w:ascii="Tahoma" w:eastAsia="Times New Roman" w:hAnsi="Tahoma" w:cs="Tahoma"/>
          <w:sz w:val="20"/>
          <w:szCs w:val="20"/>
          <w:lang w:eastAsia="es-ES"/>
        </w:rPr>
        <w:t xml:space="preserve"> Primera del contrato original, en la cual se establecía como causal específica de resolución de contrato la participación del personal del Contratista en actos delictuosos que a exclusivo criterio de </w:t>
      </w:r>
      <w:smartTag w:uri="urn:schemas-microsoft-com:office:smarttags" w:element="PersonName">
        <w:smartTagPr>
          <w:attr w:name="ProductID" w:val="la Entidad"/>
        </w:smartTagPr>
        <w:r w:rsidRPr="009223D1">
          <w:rPr>
            <w:rFonts w:ascii="Tahoma" w:eastAsia="Times New Roman" w:hAnsi="Tahoma" w:cs="Tahoma"/>
            <w:sz w:val="20"/>
            <w:szCs w:val="20"/>
            <w:lang w:eastAsia="es-ES"/>
          </w:rPr>
          <w:t>la Entidad</w:t>
        </w:r>
      </w:smartTag>
      <w:r w:rsidRPr="009223D1">
        <w:rPr>
          <w:rFonts w:ascii="Tahoma" w:eastAsia="Times New Roman" w:hAnsi="Tahoma" w:cs="Tahoma"/>
          <w:sz w:val="20"/>
          <w:szCs w:val="20"/>
          <w:lang w:eastAsia="es-ES"/>
        </w:rPr>
        <w:t xml:space="preserve"> sean causales de resolución.</w:t>
      </w:r>
    </w:p>
    <w:p w:rsidR="009223D1" w:rsidRDefault="009223D1" w:rsidP="00727CBC">
      <w:pPr>
        <w:pStyle w:val="Prrafodelista"/>
        <w:tabs>
          <w:tab w:val="left" w:pos="1418"/>
        </w:tabs>
        <w:ind w:left="1418" w:hanging="284"/>
        <w:rPr>
          <w:rFonts w:ascii="Tahoma" w:hAnsi="Tahoma" w:cs="Tahoma"/>
          <w:sz w:val="20"/>
        </w:rPr>
      </w:pPr>
    </w:p>
    <w:p w:rsidR="009223D1"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Estos hechos supuestamente delictuosos no habían sido declarados por el Poder Judicial, es decir que </w:t>
      </w:r>
      <w:smartTag w:uri="urn:schemas-microsoft-com:office:smarttags" w:element="PersonName">
        <w:smartTagPr>
          <w:attr w:name="ProductID" w:val="la Entidad"/>
        </w:smartTagPr>
        <w:r w:rsidRPr="009223D1">
          <w:rPr>
            <w:rFonts w:ascii="Tahoma" w:eastAsia="Times New Roman" w:hAnsi="Tahoma" w:cs="Tahoma"/>
            <w:sz w:val="20"/>
            <w:szCs w:val="20"/>
            <w:lang w:eastAsia="es-ES"/>
          </w:rPr>
          <w:t>la Entidad</w:t>
        </w:r>
      </w:smartTag>
      <w:r w:rsidRPr="009223D1">
        <w:rPr>
          <w:rFonts w:ascii="Tahoma" w:eastAsia="Times New Roman" w:hAnsi="Tahoma" w:cs="Tahoma"/>
          <w:sz w:val="20"/>
          <w:szCs w:val="20"/>
          <w:lang w:eastAsia="es-ES"/>
        </w:rPr>
        <w:t xml:space="preserve"> estaba solicitando la sanción bajo indicios, conforme lo expresaban en su Carta Nº AL-075-2008-SEAL de fecha 14 de febrero de 2008, pues lo hechos denunciados se encontraban en etapa investigadora.</w:t>
      </w:r>
    </w:p>
    <w:p w:rsidR="009223D1" w:rsidRDefault="009223D1" w:rsidP="00727CBC">
      <w:pPr>
        <w:pStyle w:val="Prrafodelista"/>
        <w:tabs>
          <w:tab w:val="left" w:pos="1418"/>
        </w:tabs>
        <w:ind w:left="1418" w:hanging="284"/>
        <w:rPr>
          <w:rFonts w:ascii="Tahoma" w:hAnsi="Tahoma" w:cs="Tahoma"/>
          <w:sz w:val="20"/>
        </w:rPr>
      </w:pPr>
    </w:p>
    <w:p w:rsidR="009223D1"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Las prestaciones del servicio se habían efectuado a cabalidad, con eficiencia y responsabilidad, en estricto cumplimiento de sus obligaciones contraídas con la Entidad.</w:t>
      </w:r>
    </w:p>
    <w:p w:rsidR="009223D1" w:rsidRDefault="009223D1" w:rsidP="00727CBC">
      <w:pPr>
        <w:pStyle w:val="Prrafodelista"/>
        <w:tabs>
          <w:tab w:val="left" w:pos="1418"/>
        </w:tabs>
        <w:ind w:left="1418" w:hanging="284"/>
        <w:rPr>
          <w:rFonts w:ascii="Tahoma" w:hAnsi="Tahoma" w:cs="Tahoma"/>
          <w:sz w:val="20"/>
        </w:rPr>
      </w:pPr>
    </w:p>
    <w:p w:rsidR="00077397" w:rsidRPr="009223D1"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Las supuestas infracciones por presentación de documentación falsa de documentos habían sido atribuidas al personal de su empresa, habiéndose individualizado como responsable de tales hechos al señor Jimmy Salas Zevallos; por lo que, en aplicación del artículo 230, numeral 8, de </w:t>
      </w:r>
      <w:smartTag w:uri="urn:schemas-microsoft-com:office:smarttags" w:element="PersonName">
        <w:smartTagPr>
          <w:attr w:name="ProductID" w:val="la Ley N"/>
        </w:smartTagPr>
        <w:r w:rsidRPr="009223D1">
          <w:rPr>
            <w:rFonts w:ascii="Tahoma" w:eastAsia="Times New Roman" w:hAnsi="Tahoma" w:cs="Tahoma"/>
            <w:sz w:val="20"/>
            <w:szCs w:val="20"/>
            <w:lang w:eastAsia="es-ES"/>
          </w:rPr>
          <w:t>la Ley N</w:t>
        </w:r>
      </w:smartTag>
      <w:r w:rsidRPr="009223D1">
        <w:rPr>
          <w:rFonts w:ascii="Tahoma" w:eastAsia="Times New Roman" w:hAnsi="Tahoma" w:cs="Tahoma"/>
          <w:sz w:val="20"/>
          <w:szCs w:val="20"/>
          <w:lang w:eastAsia="es-ES"/>
        </w:rPr>
        <w:t>º 27444, la responsabilidad debía recaer en quien había realizado la conducta omisiva o activa constitutiva de infracción sancionable.</w:t>
      </w:r>
    </w:p>
    <w:p w:rsidR="009223D1" w:rsidRDefault="009223D1" w:rsidP="00727CBC">
      <w:pPr>
        <w:tabs>
          <w:tab w:val="left" w:pos="1418"/>
        </w:tabs>
        <w:spacing w:after="0" w:line="240" w:lineRule="auto"/>
        <w:ind w:left="1418" w:hanging="284"/>
        <w:jc w:val="both"/>
        <w:rPr>
          <w:rFonts w:ascii="Tahoma" w:eastAsia="Times New Roman" w:hAnsi="Tahoma" w:cs="Tahoma"/>
          <w:sz w:val="20"/>
          <w:szCs w:val="20"/>
          <w:lang w:eastAsia="es-ES"/>
        </w:rPr>
      </w:pPr>
    </w:p>
    <w:p w:rsidR="00077397" w:rsidRPr="00162D0E" w:rsidRDefault="00077397" w:rsidP="00727CBC">
      <w:pPr>
        <w:numPr>
          <w:ilvl w:val="0"/>
          <w:numId w:val="8"/>
        </w:numPr>
        <w:tabs>
          <w:tab w:val="left" w:pos="1418"/>
        </w:tabs>
        <w:spacing w:after="0" w:line="240" w:lineRule="auto"/>
        <w:ind w:left="1418" w:hanging="284"/>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Su empresa había procedido a efectuar la denuncia respectiva contra el ex trabajador Jimmy Salas Zevallos, a fin que sea la instancia jurisdiccional la que determinase su responsabilidad penal, si la hubiere.</w:t>
      </w:r>
    </w:p>
    <w:p w:rsidR="009223D1" w:rsidRDefault="009223D1" w:rsidP="009223D1">
      <w:pPr>
        <w:tabs>
          <w:tab w:val="num" w:pos="2628"/>
        </w:tabs>
        <w:spacing w:after="0" w:line="240" w:lineRule="auto"/>
        <w:ind w:left="567"/>
        <w:jc w:val="both"/>
        <w:rPr>
          <w:rFonts w:ascii="Tahoma" w:eastAsia="Times New Roman" w:hAnsi="Tahoma" w:cs="Tahoma"/>
          <w:sz w:val="20"/>
          <w:szCs w:val="20"/>
          <w:lang w:eastAsia="es-ES"/>
        </w:rPr>
      </w:pPr>
    </w:p>
    <w:p w:rsidR="009223D1" w:rsidRDefault="00077397" w:rsidP="009223D1">
      <w:pPr>
        <w:numPr>
          <w:ilvl w:val="0"/>
          <w:numId w:val="7"/>
        </w:numPr>
        <w:tabs>
          <w:tab w:val="num" w:pos="2628"/>
        </w:tabs>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 través del decreto de fecha 26 de noviembre de 2008, se tuvo por apersonado al Contratista a la instancia administrativa, por absueltos los descargos, y se remitió el expediente a </w:t>
      </w:r>
      <w:smartTag w:uri="urn:schemas-microsoft-com:office:smarttags" w:element="PersonName">
        <w:smartTagPr>
          <w:attr w:name="ProductID" w:val="la Tercera Sala"/>
        </w:smartTagPr>
        <w:r w:rsidRPr="00162D0E">
          <w:rPr>
            <w:rFonts w:ascii="Tahoma" w:eastAsia="Times New Roman" w:hAnsi="Tahoma" w:cs="Tahoma"/>
            <w:sz w:val="20"/>
            <w:szCs w:val="20"/>
            <w:lang w:eastAsia="es-ES"/>
          </w:rPr>
          <w:t>la Tercera Sala</w:t>
        </w:r>
      </w:smartTag>
      <w:r w:rsidRPr="00162D0E">
        <w:rPr>
          <w:rFonts w:ascii="Tahoma" w:eastAsia="Times New Roman" w:hAnsi="Tahoma" w:cs="Tahoma"/>
          <w:sz w:val="20"/>
          <w:szCs w:val="20"/>
          <w:lang w:eastAsia="es-ES"/>
        </w:rPr>
        <w:t xml:space="preserve"> del Tribunal para que resolviera.</w:t>
      </w:r>
    </w:p>
    <w:p w:rsidR="009223D1" w:rsidRDefault="009223D1" w:rsidP="009223D1">
      <w:pPr>
        <w:tabs>
          <w:tab w:val="num" w:pos="2628"/>
        </w:tabs>
        <w:spacing w:after="0" w:line="240" w:lineRule="auto"/>
        <w:ind w:left="567"/>
        <w:jc w:val="both"/>
        <w:rPr>
          <w:rFonts w:ascii="Tahoma" w:eastAsia="Times New Roman" w:hAnsi="Tahoma" w:cs="Tahoma"/>
          <w:sz w:val="20"/>
          <w:szCs w:val="20"/>
          <w:lang w:eastAsia="es-ES"/>
        </w:rPr>
      </w:pPr>
    </w:p>
    <w:p w:rsidR="009223D1" w:rsidRDefault="00077397" w:rsidP="009223D1">
      <w:pPr>
        <w:numPr>
          <w:ilvl w:val="0"/>
          <w:numId w:val="7"/>
        </w:numPr>
        <w:tabs>
          <w:tab w:val="num" w:pos="2628"/>
        </w:tabs>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Por medio del decreto de fecha 30 de marzo de 2010, se reasignó y remitió el  expediente administrativo a </w:t>
      </w:r>
      <w:smartTag w:uri="urn:schemas-microsoft-com:office:smarttags" w:element="PersonName">
        <w:smartTagPr>
          <w:attr w:name="ProductID" w:val="LA PRIMERA SALA"/>
        </w:smartTagPr>
        <w:r w:rsidRPr="009223D1">
          <w:rPr>
            <w:rFonts w:ascii="Tahoma" w:eastAsia="Times New Roman" w:hAnsi="Tahoma" w:cs="Tahoma"/>
            <w:sz w:val="20"/>
            <w:szCs w:val="20"/>
            <w:lang w:eastAsia="es-ES"/>
          </w:rPr>
          <w:t>la Primera Sala</w:t>
        </w:r>
      </w:smartTag>
      <w:r w:rsidRPr="009223D1">
        <w:rPr>
          <w:rFonts w:ascii="Tahoma" w:eastAsia="Times New Roman" w:hAnsi="Tahoma" w:cs="Tahoma"/>
          <w:sz w:val="20"/>
          <w:szCs w:val="20"/>
          <w:lang w:eastAsia="es-ES"/>
        </w:rPr>
        <w:t xml:space="preserve"> del Tribunal para que resolviese de acuerdo a Ley.</w:t>
      </w:r>
    </w:p>
    <w:p w:rsidR="009223D1" w:rsidRDefault="009223D1" w:rsidP="009223D1">
      <w:pPr>
        <w:pStyle w:val="Prrafodelista"/>
        <w:rPr>
          <w:rFonts w:ascii="Tahoma" w:hAnsi="Tahoma" w:cs="Tahoma"/>
          <w:sz w:val="20"/>
        </w:rPr>
      </w:pPr>
    </w:p>
    <w:p w:rsidR="009223D1" w:rsidRDefault="00077397" w:rsidP="009223D1">
      <w:pPr>
        <w:numPr>
          <w:ilvl w:val="0"/>
          <w:numId w:val="7"/>
        </w:numPr>
        <w:tabs>
          <w:tab w:val="num" w:pos="2628"/>
        </w:tabs>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Con fecha 25 de mayo de 2010, se llevó a cabo </w:t>
      </w:r>
      <w:smartTag w:uri="urn:schemas-microsoft-com:office:smarttags" w:element="PersonName">
        <w:smartTagPr>
          <w:attr w:name="ProductID" w:val="la Audiencia Pública"/>
        </w:smartTagPr>
        <w:r w:rsidRPr="009223D1">
          <w:rPr>
            <w:rFonts w:ascii="Tahoma" w:eastAsia="Times New Roman" w:hAnsi="Tahoma" w:cs="Tahoma"/>
            <w:sz w:val="20"/>
            <w:szCs w:val="20"/>
            <w:lang w:eastAsia="es-ES"/>
          </w:rPr>
          <w:t>la Audiencia Pública</w:t>
        </w:r>
      </w:smartTag>
      <w:r w:rsidRPr="009223D1">
        <w:rPr>
          <w:rFonts w:ascii="Tahoma" w:eastAsia="Times New Roman" w:hAnsi="Tahoma" w:cs="Tahoma"/>
          <w:sz w:val="20"/>
          <w:szCs w:val="20"/>
          <w:lang w:eastAsia="es-ES"/>
        </w:rPr>
        <w:t>, contando con la participación del Contratista.</w:t>
      </w:r>
    </w:p>
    <w:p w:rsidR="009223D1" w:rsidRDefault="009223D1" w:rsidP="009223D1">
      <w:pPr>
        <w:pStyle w:val="Prrafodelista"/>
        <w:rPr>
          <w:rFonts w:ascii="Tahoma" w:hAnsi="Tahoma" w:cs="Tahoma"/>
          <w:sz w:val="20"/>
        </w:rPr>
      </w:pPr>
    </w:p>
    <w:p w:rsidR="00077397" w:rsidRPr="009223D1" w:rsidRDefault="00077397" w:rsidP="009223D1">
      <w:pPr>
        <w:numPr>
          <w:ilvl w:val="0"/>
          <w:numId w:val="7"/>
        </w:numPr>
        <w:tabs>
          <w:tab w:val="num" w:pos="2628"/>
        </w:tabs>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Mediante Resolución Nº 968-2011-TC-S1 del 02 de junio de 2011, </w:t>
      </w:r>
      <w:smartTag w:uri="urn:schemas-microsoft-com:office:smarttags" w:element="PersonName">
        <w:smartTagPr>
          <w:attr w:name="ProductID" w:val="LA PRIMERA SALA"/>
        </w:smartTagPr>
        <w:r w:rsidRPr="009223D1">
          <w:rPr>
            <w:rFonts w:ascii="Tahoma" w:eastAsia="Times New Roman" w:hAnsi="Tahoma" w:cs="Tahoma"/>
            <w:sz w:val="20"/>
            <w:szCs w:val="20"/>
            <w:lang w:eastAsia="es-ES"/>
          </w:rPr>
          <w:t>la Primera Sala</w:t>
        </w:r>
      </w:smartTag>
      <w:r w:rsidRPr="009223D1">
        <w:rPr>
          <w:rFonts w:ascii="Tahoma" w:eastAsia="Times New Roman" w:hAnsi="Tahoma" w:cs="Tahoma"/>
          <w:sz w:val="20"/>
          <w:szCs w:val="20"/>
          <w:lang w:eastAsia="es-ES"/>
        </w:rPr>
        <w:t xml:space="preserve"> del Tribunal dispuso lo siguiente:</w:t>
      </w:r>
    </w:p>
    <w:p w:rsidR="009223D1" w:rsidRDefault="009223D1" w:rsidP="009223D1">
      <w:pPr>
        <w:spacing w:after="0" w:line="240" w:lineRule="auto"/>
        <w:ind w:left="1068"/>
        <w:jc w:val="both"/>
        <w:rPr>
          <w:rFonts w:ascii="Tahoma" w:eastAsia="Times New Roman" w:hAnsi="Tahoma" w:cs="Tahoma"/>
          <w:i/>
          <w:sz w:val="20"/>
          <w:szCs w:val="20"/>
          <w:lang w:eastAsia="es-ES"/>
        </w:rPr>
      </w:pPr>
    </w:p>
    <w:p w:rsidR="009223D1" w:rsidRDefault="00077397" w:rsidP="009223D1">
      <w:pPr>
        <w:numPr>
          <w:ilvl w:val="0"/>
          <w:numId w:val="10"/>
        </w:numPr>
        <w:spacing w:after="0" w:line="240" w:lineRule="auto"/>
        <w:ind w:left="1068"/>
        <w:jc w:val="both"/>
        <w:rPr>
          <w:rFonts w:ascii="Tahoma" w:eastAsia="Times New Roman" w:hAnsi="Tahoma" w:cs="Tahoma"/>
          <w:i/>
          <w:sz w:val="20"/>
          <w:szCs w:val="20"/>
          <w:lang w:eastAsia="es-ES"/>
        </w:rPr>
      </w:pPr>
      <w:r w:rsidRPr="00162D0E">
        <w:rPr>
          <w:rFonts w:ascii="Tahoma" w:eastAsia="Times New Roman" w:hAnsi="Tahoma" w:cs="Tahoma"/>
          <w:i/>
          <w:sz w:val="20"/>
          <w:szCs w:val="20"/>
          <w:lang w:eastAsia="es-ES"/>
        </w:rPr>
        <w:t>Imponer la empresa SOCIEDAD DE SERVICIOS COMERCIALES MÚLTIPLES S.R.L.,</w:t>
      </w:r>
      <w:r w:rsidRPr="00162D0E">
        <w:rPr>
          <w:rFonts w:ascii="Tahoma" w:eastAsia="Times New Roman" w:hAnsi="Tahoma" w:cs="Tahoma"/>
          <w:bCs/>
          <w:i/>
          <w:sz w:val="20"/>
          <w:szCs w:val="20"/>
          <w:lang w:eastAsia="es-ES"/>
        </w:rPr>
        <w:t xml:space="preserve"> sanción administrativa de inhabilitación temporal</w:t>
      </w:r>
      <w:r w:rsidRPr="00162D0E">
        <w:rPr>
          <w:rFonts w:ascii="Tahoma" w:eastAsia="Times New Roman" w:hAnsi="Tahoma" w:cs="Tahoma"/>
          <w:i/>
          <w:sz w:val="20"/>
          <w:szCs w:val="20"/>
          <w:lang w:eastAsia="es-ES"/>
        </w:rPr>
        <w:t xml:space="preserve"> por el período </w:t>
      </w:r>
      <w:r w:rsidRPr="00162D0E">
        <w:rPr>
          <w:rFonts w:ascii="Tahoma" w:eastAsia="Times New Roman" w:hAnsi="Tahoma" w:cs="Tahoma"/>
          <w:i/>
          <w:sz w:val="20"/>
          <w:szCs w:val="20"/>
          <w:lang w:val="es-PE" w:eastAsia="es-ES"/>
        </w:rPr>
        <w:t xml:space="preserve">de </w:t>
      </w:r>
      <w:r w:rsidRPr="00162D0E">
        <w:rPr>
          <w:rFonts w:ascii="Tahoma" w:eastAsia="Times New Roman" w:hAnsi="Tahoma" w:cs="Tahoma"/>
          <w:i/>
          <w:sz w:val="20"/>
          <w:szCs w:val="20"/>
          <w:lang w:eastAsia="es-ES"/>
        </w:rPr>
        <w:t>diez (10) meses en sus derechos de participar en procesos de selección y contratar con el Estado, por su responsabilidad en la comisión de la infracción tipificada en el numeral 9) del artículo 294 del Reglamento, la cual entrará en vigencia a partir del sexto día hábil siguiente de notificada la presente Resolución.</w:t>
      </w:r>
    </w:p>
    <w:p w:rsidR="00514AF5" w:rsidRDefault="00514AF5" w:rsidP="00514AF5">
      <w:pPr>
        <w:spacing w:after="0" w:line="240" w:lineRule="auto"/>
        <w:ind w:left="1068"/>
        <w:jc w:val="both"/>
        <w:rPr>
          <w:rFonts w:ascii="Tahoma" w:eastAsia="Times New Roman" w:hAnsi="Tahoma" w:cs="Tahoma"/>
          <w:i/>
          <w:sz w:val="20"/>
          <w:szCs w:val="20"/>
          <w:lang w:eastAsia="es-ES"/>
        </w:rPr>
      </w:pPr>
    </w:p>
    <w:p w:rsidR="00077397" w:rsidRPr="009223D1" w:rsidRDefault="00077397" w:rsidP="009223D1">
      <w:pPr>
        <w:numPr>
          <w:ilvl w:val="0"/>
          <w:numId w:val="10"/>
        </w:numPr>
        <w:spacing w:after="0" w:line="240" w:lineRule="auto"/>
        <w:ind w:left="1068"/>
        <w:jc w:val="both"/>
        <w:rPr>
          <w:rFonts w:ascii="Tahoma" w:eastAsia="Times New Roman" w:hAnsi="Tahoma" w:cs="Tahoma"/>
          <w:i/>
          <w:sz w:val="20"/>
          <w:szCs w:val="20"/>
          <w:lang w:eastAsia="es-ES"/>
        </w:rPr>
      </w:pPr>
      <w:r w:rsidRPr="009223D1">
        <w:rPr>
          <w:rFonts w:ascii="Tahoma" w:eastAsia="Times New Roman" w:hAnsi="Tahoma" w:cs="Tahoma"/>
          <w:i/>
          <w:sz w:val="20"/>
          <w:szCs w:val="20"/>
          <w:lang w:val="es-PE" w:eastAsia="es-ES"/>
        </w:rPr>
        <w:t xml:space="preserve">Declarar no ha lugar la imposición de sanción a la empresa SOCIEDAD DE SERVICIOS COMERCIALES MÚLTIPLES S.R.L., por su presunta responsabilidad en la </w:t>
      </w:r>
      <w:r w:rsidRPr="009223D1">
        <w:rPr>
          <w:rFonts w:ascii="Tahoma" w:eastAsia="Times New Roman" w:hAnsi="Tahoma" w:cs="Tahoma"/>
          <w:i/>
          <w:sz w:val="20"/>
          <w:szCs w:val="20"/>
          <w:lang w:val="es-PE" w:eastAsia="es-ES"/>
        </w:rPr>
        <w:lastRenderedPageBreak/>
        <w:t>comisión de la infracción tipificada en el numeral 2) del artículo 294 del Reglamento; por los fundamentos expuestos.</w:t>
      </w:r>
    </w:p>
    <w:p w:rsidR="009223D1" w:rsidRDefault="009223D1" w:rsidP="009223D1">
      <w:pPr>
        <w:spacing w:after="0" w:line="240" w:lineRule="auto"/>
        <w:ind w:left="1068"/>
        <w:jc w:val="both"/>
        <w:rPr>
          <w:rFonts w:ascii="Tahoma" w:eastAsia="Times New Roman" w:hAnsi="Tahoma" w:cs="Tahoma"/>
          <w:i/>
          <w:sz w:val="20"/>
          <w:szCs w:val="20"/>
          <w:lang w:eastAsia="es-ES"/>
        </w:rPr>
      </w:pPr>
    </w:p>
    <w:p w:rsidR="00077397" w:rsidRPr="00162D0E" w:rsidRDefault="00077397" w:rsidP="00162D0E">
      <w:pPr>
        <w:numPr>
          <w:ilvl w:val="0"/>
          <w:numId w:val="10"/>
        </w:numPr>
        <w:spacing w:after="0" w:line="240" w:lineRule="auto"/>
        <w:ind w:left="1068"/>
        <w:jc w:val="both"/>
        <w:rPr>
          <w:rFonts w:ascii="Tahoma" w:eastAsia="Times New Roman" w:hAnsi="Tahoma" w:cs="Tahoma"/>
          <w:i/>
          <w:sz w:val="20"/>
          <w:szCs w:val="20"/>
          <w:lang w:eastAsia="es-ES"/>
        </w:rPr>
      </w:pPr>
      <w:r w:rsidRPr="00162D0E">
        <w:rPr>
          <w:rFonts w:ascii="Tahoma" w:eastAsia="Times New Roman" w:hAnsi="Tahoma" w:cs="Tahoma"/>
          <w:i/>
          <w:sz w:val="20"/>
          <w:szCs w:val="20"/>
          <w:lang w:eastAsia="es-ES"/>
        </w:rPr>
        <w:t xml:space="preserve">Poner la presente Resolución en conocimiento de </w:t>
      </w:r>
      <w:smartTag w:uri="urn:schemas-microsoft-com:office:smarttags" w:element="PersonName">
        <w:smartTagPr>
          <w:attr w:name="ProductID" w:val="la Subdirecci￳n"/>
        </w:smartTagPr>
        <w:r w:rsidRPr="00162D0E">
          <w:rPr>
            <w:rFonts w:ascii="Tahoma" w:eastAsia="Times New Roman" w:hAnsi="Tahoma" w:cs="Tahoma"/>
            <w:i/>
            <w:sz w:val="20"/>
            <w:szCs w:val="20"/>
            <w:lang w:eastAsia="es-ES"/>
          </w:rPr>
          <w:t>la Subdirección</w:t>
        </w:r>
      </w:smartTag>
      <w:r w:rsidRPr="00162D0E">
        <w:rPr>
          <w:rFonts w:ascii="Tahoma" w:eastAsia="Times New Roman" w:hAnsi="Tahoma" w:cs="Tahoma"/>
          <w:i/>
          <w:sz w:val="20"/>
          <w:szCs w:val="20"/>
          <w:lang w:eastAsia="es-ES"/>
        </w:rPr>
        <w:t xml:space="preserve"> del Registro Nacional de Proveedores del Organismo Supervisor de las Contrataciones del Estado (OSCE), para las anotaciones de ley.</w:t>
      </w:r>
    </w:p>
    <w:p w:rsidR="009223D1" w:rsidRDefault="009223D1" w:rsidP="009223D1">
      <w:pPr>
        <w:spacing w:after="0" w:line="240" w:lineRule="auto"/>
        <w:ind w:left="1068"/>
        <w:jc w:val="both"/>
        <w:rPr>
          <w:rFonts w:ascii="Tahoma" w:eastAsia="Times New Roman" w:hAnsi="Tahoma" w:cs="Tahoma"/>
          <w:i/>
          <w:sz w:val="20"/>
          <w:szCs w:val="20"/>
          <w:lang w:eastAsia="es-ES"/>
        </w:rPr>
      </w:pPr>
    </w:p>
    <w:p w:rsidR="009223D1" w:rsidRDefault="00077397" w:rsidP="009223D1">
      <w:pPr>
        <w:numPr>
          <w:ilvl w:val="0"/>
          <w:numId w:val="10"/>
        </w:numPr>
        <w:spacing w:after="0" w:line="240" w:lineRule="auto"/>
        <w:ind w:left="1068"/>
        <w:jc w:val="both"/>
        <w:rPr>
          <w:rFonts w:ascii="Tahoma" w:eastAsia="Times New Roman" w:hAnsi="Tahoma" w:cs="Tahoma"/>
          <w:i/>
          <w:sz w:val="20"/>
          <w:szCs w:val="20"/>
          <w:lang w:eastAsia="es-ES"/>
        </w:rPr>
      </w:pPr>
      <w:r w:rsidRPr="00162D0E">
        <w:rPr>
          <w:rFonts w:ascii="Tahoma" w:eastAsia="Times New Roman" w:hAnsi="Tahoma" w:cs="Tahoma"/>
          <w:i/>
          <w:sz w:val="20"/>
          <w:szCs w:val="20"/>
          <w:lang w:eastAsia="es-ES"/>
        </w:rPr>
        <w:t xml:space="preserve">Poner la presente Resolución en conocimiento del Órgano de Control Institucional de </w:t>
      </w:r>
      <w:smartTag w:uri="urn:schemas-microsoft-com:office:smarttags" w:element="PersonName">
        <w:smartTagPr>
          <w:attr w:name="ProductID" w:val="la Entidad"/>
        </w:smartTagPr>
        <w:r w:rsidRPr="00162D0E">
          <w:rPr>
            <w:rFonts w:ascii="Tahoma" w:eastAsia="Times New Roman" w:hAnsi="Tahoma" w:cs="Tahoma"/>
            <w:i/>
            <w:sz w:val="20"/>
            <w:szCs w:val="20"/>
            <w:lang w:eastAsia="es-ES"/>
          </w:rPr>
          <w:t>la Entidad</w:t>
        </w:r>
      </w:smartTag>
      <w:r w:rsidRPr="00162D0E">
        <w:rPr>
          <w:rFonts w:ascii="Tahoma" w:eastAsia="Times New Roman" w:hAnsi="Tahoma" w:cs="Tahoma"/>
          <w:i/>
          <w:sz w:val="20"/>
          <w:szCs w:val="20"/>
          <w:lang w:eastAsia="es-ES"/>
        </w:rPr>
        <w:t>, a fin de que, de considerarlo pertinente, actúe de conformidad con las atribuciones y facultades asignadas por Ley.</w:t>
      </w:r>
    </w:p>
    <w:p w:rsidR="009223D1" w:rsidRDefault="009223D1" w:rsidP="009223D1">
      <w:pPr>
        <w:pStyle w:val="Prrafodelista"/>
        <w:rPr>
          <w:rFonts w:ascii="Tahoma" w:hAnsi="Tahoma" w:cs="Tahoma"/>
          <w:i/>
          <w:sz w:val="20"/>
        </w:rPr>
      </w:pPr>
    </w:p>
    <w:p w:rsidR="00077397" w:rsidRPr="009223D1" w:rsidRDefault="00077397" w:rsidP="009223D1">
      <w:pPr>
        <w:numPr>
          <w:ilvl w:val="0"/>
          <w:numId w:val="10"/>
        </w:numPr>
        <w:spacing w:after="0" w:line="240" w:lineRule="auto"/>
        <w:ind w:left="1068"/>
        <w:jc w:val="both"/>
        <w:rPr>
          <w:rFonts w:ascii="Tahoma" w:eastAsia="Times New Roman" w:hAnsi="Tahoma" w:cs="Tahoma"/>
          <w:i/>
          <w:sz w:val="20"/>
          <w:szCs w:val="20"/>
          <w:lang w:eastAsia="es-ES"/>
        </w:rPr>
      </w:pPr>
      <w:r w:rsidRPr="009223D1">
        <w:rPr>
          <w:rFonts w:ascii="Tahoma" w:eastAsia="Times New Roman" w:hAnsi="Tahoma" w:cs="Tahoma"/>
          <w:i/>
          <w:sz w:val="20"/>
          <w:szCs w:val="20"/>
          <w:lang w:eastAsia="es-ES"/>
        </w:rPr>
        <w:t>Poner la presente Resolución en conocimiento del Ministerio Público, para que en uso de sus atribuciones, adopte las medidas legales correspondientes.</w:t>
      </w:r>
    </w:p>
    <w:p w:rsidR="00514AF5" w:rsidRDefault="00514AF5" w:rsidP="00162D0E">
      <w:pPr>
        <w:spacing w:line="240" w:lineRule="auto"/>
        <w:ind w:left="567"/>
        <w:rPr>
          <w:rFonts w:ascii="Tahoma" w:eastAsia="Times New Roman" w:hAnsi="Tahoma" w:cs="Tahoma"/>
          <w:sz w:val="20"/>
          <w:szCs w:val="20"/>
          <w:lang w:eastAsia="es-ES"/>
        </w:rPr>
      </w:pPr>
    </w:p>
    <w:p w:rsidR="00077397" w:rsidRPr="00162D0E" w:rsidRDefault="00077397" w:rsidP="00162D0E">
      <w:pPr>
        <w:spacing w:line="240" w:lineRule="auto"/>
        <w:ind w:left="567"/>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Dicha Resolución fue notificada personalmente al Contratista el 03 de junio de </w:t>
      </w:r>
      <w:smartTag w:uri="urn:schemas-microsoft-com:office:smarttags" w:element="metricconverter">
        <w:smartTagPr>
          <w:attr w:name="ProductID" w:val="2011, a"/>
        </w:smartTagPr>
        <w:r w:rsidRPr="00162D0E">
          <w:rPr>
            <w:rFonts w:ascii="Tahoma" w:eastAsia="Times New Roman" w:hAnsi="Tahoma" w:cs="Tahoma"/>
            <w:sz w:val="20"/>
            <w:szCs w:val="20"/>
            <w:lang w:eastAsia="es-ES"/>
          </w:rPr>
          <w:t>2011, a</w:t>
        </w:r>
      </w:smartTag>
      <w:r w:rsidRPr="00162D0E">
        <w:rPr>
          <w:rFonts w:ascii="Tahoma" w:eastAsia="Times New Roman" w:hAnsi="Tahoma" w:cs="Tahoma"/>
          <w:sz w:val="20"/>
          <w:szCs w:val="20"/>
          <w:lang w:eastAsia="es-ES"/>
        </w:rPr>
        <w:t xml:space="preserve"> través de </w:t>
      </w:r>
      <w:smartTag w:uri="urn:schemas-microsoft-com:office:smarttags" w:element="PersonName">
        <w:smartTagPr>
          <w:attr w:name="ProductID" w:val="la Cédula N"/>
        </w:smartTagPr>
        <w:r w:rsidRPr="00162D0E">
          <w:rPr>
            <w:rFonts w:ascii="Tahoma" w:eastAsia="Times New Roman" w:hAnsi="Tahoma" w:cs="Tahoma"/>
            <w:sz w:val="20"/>
            <w:szCs w:val="20"/>
            <w:lang w:eastAsia="es-ES"/>
          </w:rPr>
          <w:t>la Cédula N</w:t>
        </w:r>
      </w:smartTag>
      <w:r w:rsidRPr="00162D0E">
        <w:rPr>
          <w:rFonts w:ascii="Tahoma" w:eastAsia="Times New Roman" w:hAnsi="Tahoma" w:cs="Tahoma"/>
          <w:sz w:val="20"/>
          <w:szCs w:val="20"/>
          <w:lang w:eastAsia="es-ES"/>
        </w:rPr>
        <w:t>º 13721/2011.TC.</w:t>
      </w: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Con escrito presentado el 08 de junio de 2011 ante </w:t>
      </w:r>
      <w:smartTag w:uri="urn:schemas-microsoft-com:office:smarttags" w:element="PersonName">
        <w:smartTagPr>
          <w:attr w:name="ProductID" w:val="la Oficina Desconcentrada"/>
        </w:smartTagPr>
        <w:r w:rsidRPr="00162D0E">
          <w:rPr>
            <w:rFonts w:ascii="Tahoma" w:eastAsia="Times New Roman" w:hAnsi="Tahoma" w:cs="Tahoma"/>
            <w:sz w:val="20"/>
            <w:szCs w:val="20"/>
            <w:lang w:eastAsia="es-ES"/>
          </w:rPr>
          <w:t>la Oficina Desconcentrada</w:t>
        </w:r>
      </w:smartTag>
      <w:r w:rsidRPr="00162D0E">
        <w:rPr>
          <w:rFonts w:ascii="Tahoma" w:eastAsia="Times New Roman" w:hAnsi="Tahoma" w:cs="Tahoma"/>
          <w:sz w:val="20"/>
          <w:szCs w:val="20"/>
          <w:lang w:eastAsia="es-ES"/>
        </w:rPr>
        <w:t xml:space="preserve"> del OSCE, con sede en </w:t>
      </w:r>
      <w:smartTag w:uri="urn:schemas-microsoft-com:office:smarttags" w:element="PersonName">
        <w:smartTagPr>
          <w:attr w:name="ProductID" w:val="la Ciudad"/>
        </w:smartTagPr>
        <w:r w:rsidRPr="00162D0E">
          <w:rPr>
            <w:rFonts w:ascii="Tahoma" w:eastAsia="Times New Roman" w:hAnsi="Tahoma" w:cs="Tahoma"/>
            <w:sz w:val="20"/>
            <w:szCs w:val="20"/>
            <w:lang w:eastAsia="es-ES"/>
          </w:rPr>
          <w:t>la Ciudad</w:t>
        </w:r>
      </w:smartTag>
      <w:r w:rsidRPr="00162D0E">
        <w:rPr>
          <w:rFonts w:ascii="Tahoma" w:eastAsia="Times New Roman" w:hAnsi="Tahoma" w:cs="Tahoma"/>
          <w:sz w:val="20"/>
          <w:szCs w:val="20"/>
          <w:lang w:eastAsia="es-ES"/>
        </w:rPr>
        <w:t xml:space="preserve"> de Arequipa, recibido por este Tribunal el 10 del mismo mes y año, el Contratista interpuso recurso de reconsideración contra </w:t>
      </w:r>
      <w:smartTag w:uri="urn:schemas-microsoft-com:office:smarttags" w:element="PersonName">
        <w:smartTagPr>
          <w:attr w:name="ProductID" w:val="LA RESOLUCIÓN N"/>
        </w:smartTagPr>
        <w:r w:rsidRPr="00162D0E">
          <w:rPr>
            <w:rFonts w:ascii="Tahoma" w:eastAsia="Times New Roman" w:hAnsi="Tahoma" w:cs="Tahoma"/>
            <w:sz w:val="20"/>
            <w:szCs w:val="20"/>
            <w:lang w:eastAsia="es-ES"/>
          </w:rPr>
          <w:t>la Resolución N</w:t>
        </w:r>
      </w:smartTag>
      <w:r w:rsidRPr="00162D0E">
        <w:rPr>
          <w:rFonts w:ascii="Tahoma" w:eastAsia="Times New Roman" w:hAnsi="Tahoma" w:cs="Tahoma"/>
          <w:sz w:val="20"/>
          <w:szCs w:val="20"/>
          <w:lang w:eastAsia="es-ES"/>
        </w:rPr>
        <w:t>º 968-2011-TC-S1.</w:t>
      </w:r>
    </w:p>
    <w:p w:rsidR="005F7746" w:rsidRDefault="005F7746" w:rsidP="00162D0E">
      <w:pPr>
        <w:spacing w:line="240" w:lineRule="auto"/>
        <w:ind w:left="567"/>
        <w:rPr>
          <w:rFonts w:ascii="Tahoma" w:eastAsia="Times New Roman" w:hAnsi="Tahoma" w:cs="Tahoma"/>
          <w:b/>
          <w:sz w:val="20"/>
          <w:szCs w:val="20"/>
          <w:lang w:eastAsia="es-ES"/>
        </w:rPr>
      </w:pPr>
    </w:p>
    <w:p w:rsidR="00077397" w:rsidRPr="00162D0E" w:rsidRDefault="00077397" w:rsidP="00162D0E">
      <w:pPr>
        <w:spacing w:line="240" w:lineRule="auto"/>
        <w:ind w:left="567"/>
        <w:rPr>
          <w:rFonts w:ascii="Tahoma" w:eastAsia="Times New Roman" w:hAnsi="Tahoma" w:cs="Tahoma"/>
          <w:b/>
          <w:sz w:val="20"/>
          <w:szCs w:val="20"/>
          <w:lang w:eastAsia="es-ES"/>
        </w:rPr>
      </w:pPr>
      <w:r w:rsidRPr="00162D0E">
        <w:rPr>
          <w:rFonts w:ascii="Tahoma" w:eastAsia="Times New Roman" w:hAnsi="Tahoma" w:cs="Tahoma"/>
          <w:b/>
          <w:sz w:val="20"/>
          <w:szCs w:val="20"/>
          <w:lang w:eastAsia="es-ES"/>
        </w:rPr>
        <w:t>Pretensión principal: Se declare la prescripción</w:t>
      </w:r>
    </w:p>
    <w:p w:rsidR="009223D1" w:rsidRDefault="00077397" w:rsidP="009223D1">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El plazo de prescripción debe computarse desde el momento en el que se presentaron problemas con los documentos analizados y cuestionados, es decir, la presentación de las denuncias y su correspondiente adulteración.</w:t>
      </w:r>
    </w:p>
    <w:p w:rsidR="009223D1" w:rsidRDefault="009223D1" w:rsidP="009223D1">
      <w:pPr>
        <w:spacing w:after="0" w:line="240" w:lineRule="auto"/>
        <w:ind w:left="1287"/>
        <w:jc w:val="both"/>
        <w:rPr>
          <w:rFonts w:ascii="Tahoma" w:eastAsia="Times New Roman" w:hAnsi="Tahoma" w:cs="Tahoma"/>
          <w:sz w:val="20"/>
          <w:szCs w:val="20"/>
          <w:lang w:eastAsia="es-ES"/>
        </w:rPr>
      </w:pPr>
    </w:p>
    <w:p w:rsidR="009223D1" w:rsidRDefault="00077397" w:rsidP="009223D1">
      <w:pPr>
        <w:numPr>
          <w:ilvl w:val="0"/>
          <w:numId w:val="11"/>
        </w:numPr>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Los documentos que han determinado su responsabilidad datan del año 2007.</w:t>
      </w:r>
    </w:p>
    <w:p w:rsidR="009223D1" w:rsidRDefault="009223D1" w:rsidP="009223D1">
      <w:pPr>
        <w:pStyle w:val="Prrafodelista"/>
        <w:rPr>
          <w:rFonts w:ascii="Tahoma" w:hAnsi="Tahoma" w:cs="Tahoma"/>
          <w:sz w:val="20"/>
        </w:rPr>
      </w:pPr>
    </w:p>
    <w:p w:rsidR="009223D1" w:rsidRDefault="00077397" w:rsidP="009223D1">
      <w:pPr>
        <w:numPr>
          <w:ilvl w:val="0"/>
          <w:numId w:val="11"/>
        </w:numPr>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 xml:space="preserve">Desde la fecha en que se cometieron las adulteraciones a la fecha del pronunciamiento del Tribunal han transcurrido 3 años y 7 meses, con lo cual se acredita que el plazo que tenía </w:t>
      </w:r>
      <w:smartTag w:uri="urn:schemas-microsoft-com:office:smarttags" w:element="PersonName">
        <w:smartTagPr>
          <w:attr w:name="ProductID" w:val="la Administración"/>
        </w:smartTagPr>
        <w:r w:rsidRPr="009223D1">
          <w:rPr>
            <w:rFonts w:ascii="Tahoma" w:eastAsia="Times New Roman" w:hAnsi="Tahoma" w:cs="Tahoma"/>
            <w:sz w:val="20"/>
            <w:szCs w:val="20"/>
            <w:lang w:eastAsia="es-ES"/>
          </w:rPr>
          <w:t>la Administración</w:t>
        </w:r>
      </w:smartTag>
      <w:r w:rsidRPr="009223D1">
        <w:rPr>
          <w:rFonts w:ascii="Tahoma" w:eastAsia="Times New Roman" w:hAnsi="Tahoma" w:cs="Tahoma"/>
          <w:sz w:val="20"/>
          <w:szCs w:val="20"/>
          <w:lang w:eastAsia="es-ES"/>
        </w:rPr>
        <w:t xml:space="preserve"> para sancionarla ha transcurrido en exceso, debiendo archivarse el procedimiento.</w:t>
      </w:r>
    </w:p>
    <w:p w:rsidR="009223D1" w:rsidRDefault="009223D1" w:rsidP="009223D1">
      <w:pPr>
        <w:pStyle w:val="Prrafodelista"/>
        <w:rPr>
          <w:rFonts w:ascii="Tahoma" w:hAnsi="Tahoma" w:cs="Tahoma"/>
          <w:sz w:val="20"/>
        </w:rPr>
      </w:pPr>
    </w:p>
    <w:p w:rsidR="00077397" w:rsidRPr="009223D1" w:rsidRDefault="00077397" w:rsidP="009223D1">
      <w:pPr>
        <w:numPr>
          <w:ilvl w:val="0"/>
          <w:numId w:val="11"/>
        </w:numPr>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En caso que el Tribunal decida la aplicación de la nueva ley al evaluar el recurso de reconsideración, de igual modo se aplicaría el cómputo de los plazos indicados.</w:t>
      </w:r>
    </w:p>
    <w:p w:rsidR="009223D1" w:rsidRDefault="009223D1" w:rsidP="00162D0E">
      <w:pPr>
        <w:spacing w:line="240" w:lineRule="auto"/>
        <w:ind w:left="567"/>
        <w:rPr>
          <w:rFonts w:ascii="Tahoma" w:eastAsia="Times New Roman" w:hAnsi="Tahoma" w:cs="Tahoma"/>
          <w:b/>
          <w:sz w:val="20"/>
          <w:szCs w:val="20"/>
          <w:lang w:eastAsia="es-ES"/>
        </w:rPr>
      </w:pPr>
    </w:p>
    <w:p w:rsidR="00077397" w:rsidRPr="00162D0E" w:rsidRDefault="00077397" w:rsidP="00162D0E">
      <w:pPr>
        <w:spacing w:line="240" w:lineRule="auto"/>
        <w:ind w:left="567"/>
        <w:rPr>
          <w:rFonts w:ascii="Tahoma" w:eastAsia="Times New Roman" w:hAnsi="Tahoma" w:cs="Tahoma"/>
          <w:b/>
          <w:sz w:val="20"/>
          <w:szCs w:val="20"/>
          <w:lang w:eastAsia="es-ES"/>
        </w:rPr>
      </w:pPr>
      <w:r w:rsidRPr="00162D0E">
        <w:rPr>
          <w:rFonts w:ascii="Tahoma" w:eastAsia="Times New Roman" w:hAnsi="Tahoma" w:cs="Tahoma"/>
          <w:b/>
          <w:sz w:val="20"/>
          <w:szCs w:val="20"/>
          <w:lang w:eastAsia="es-ES"/>
        </w:rPr>
        <w:t>Pretensión subordinada: Se disminuya la sanción impuesta</w:t>
      </w:r>
    </w:p>
    <w:p w:rsidR="00077397" w:rsidRPr="00162D0E" w:rsidRDefault="00077397" w:rsidP="00162D0E">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Al margen de la aplicación objetiva al calificar la infracción, es necesario indicar que el Primer Juzgado de Investigación Preparatoria de Arequipa (Expediente Nº 2009-3711-PE 1), determinó que el autor de las faltas y adulteraciones de las constancias fue el señor Jimmy Favián Salas Zeballos, imponiendo la pena respectiva, y determinó como tercero civilmente responsable a la empresa, estableciéndole una pena pecuniaria a favor de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p>
    <w:p w:rsidR="00514AF5" w:rsidRDefault="00514AF5" w:rsidP="00514AF5">
      <w:pPr>
        <w:spacing w:after="0" w:line="240" w:lineRule="auto"/>
        <w:ind w:left="1287"/>
        <w:jc w:val="both"/>
        <w:rPr>
          <w:rFonts w:ascii="Tahoma" w:eastAsia="Times New Roman" w:hAnsi="Tahoma" w:cs="Tahoma"/>
          <w:sz w:val="20"/>
          <w:szCs w:val="20"/>
          <w:lang w:eastAsia="es-ES"/>
        </w:rPr>
      </w:pPr>
    </w:p>
    <w:p w:rsidR="00077397" w:rsidRPr="00162D0E" w:rsidRDefault="00077397" w:rsidP="00162D0E">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lastRenderedPageBreak/>
        <w:t xml:space="preserve">La empresa se vio más afectada que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ya que perdió un contrato importante, se dañó su imagen, tuvo que afrontar un proceso penal y la sanción del presente procedimiento.</w:t>
      </w:r>
    </w:p>
    <w:p w:rsidR="009223D1" w:rsidRDefault="009223D1" w:rsidP="009223D1">
      <w:pPr>
        <w:spacing w:after="0" w:line="240" w:lineRule="auto"/>
        <w:ind w:left="1287"/>
        <w:jc w:val="both"/>
        <w:rPr>
          <w:rFonts w:ascii="Tahoma" w:eastAsia="Times New Roman" w:hAnsi="Tahoma" w:cs="Tahoma"/>
          <w:sz w:val="20"/>
          <w:szCs w:val="20"/>
          <w:lang w:eastAsia="es-ES"/>
        </w:rPr>
      </w:pPr>
    </w:p>
    <w:p w:rsidR="00077397" w:rsidRPr="00162D0E" w:rsidRDefault="00077397" w:rsidP="00162D0E">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El 06 de enero de 2010 suscribió conjuntamente con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una transacción contenida en el Contrato Nº GG/AL-011-2010-SEAL, por la cual autorizó a retener mensualmente la suma de S/. 5 000,00 de otro contrato que se mantiene vigente a la fecha con la citada entidad, a fin de llegar a cubrir el monto de 30 UIT por la multa que el OSINERGMIN le impuso a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por la presentación de constancias policiales falsas, monto al cual se le ha fijado una tasa de interés mensual. Ello acredita que está reconociendo el perjuicio económico generado a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p>
    <w:p w:rsidR="009223D1" w:rsidRDefault="009223D1" w:rsidP="009223D1">
      <w:pPr>
        <w:spacing w:after="0" w:line="240" w:lineRule="auto"/>
        <w:ind w:left="1287"/>
        <w:jc w:val="both"/>
        <w:rPr>
          <w:rFonts w:ascii="Tahoma" w:eastAsia="Times New Roman" w:hAnsi="Tahoma" w:cs="Tahoma"/>
          <w:sz w:val="20"/>
          <w:szCs w:val="20"/>
          <w:lang w:eastAsia="es-ES"/>
        </w:rPr>
      </w:pPr>
    </w:p>
    <w:p w:rsidR="00077397" w:rsidRPr="00162D0E" w:rsidRDefault="00077397" w:rsidP="00162D0E">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Hasta la actualidad ha pagado la suma de S/. 110 083,65 por el reconocimiento de la multa.  Adicionalmente, se le ejecutó la carta fianza por la suma de S/. 11 975,81.</w:t>
      </w:r>
    </w:p>
    <w:p w:rsidR="009223D1" w:rsidRDefault="009223D1" w:rsidP="009223D1">
      <w:pPr>
        <w:spacing w:after="0" w:line="240" w:lineRule="auto"/>
        <w:ind w:left="1287"/>
        <w:jc w:val="both"/>
        <w:rPr>
          <w:rFonts w:ascii="Tahoma" w:eastAsia="Times New Roman" w:hAnsi="Tahoma" w:cs="Tahoma"/>
          <w:sz w:val="20"/>
          <w:szCs w:val="20"/>
          <w:lang w:eastAsia="es-ES"/>
        </w:rPr>
      </w:pPr>
    </w:p>
    <w:p w:rsidR="00077397" w:rsidRDefault="00077397" w:rsidP="00162D0E">
      <w:pPr>
        <w:numPr>
          <w:ilvl w:val="0"/>
          <w:numId w:val="11"/>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El Tribunal no debe considerar la sanción que se le impuso en el año 2003, toda vez que han pasado más de 8 años a la fecha de imposición de sanción. Interpretando extensivamente el artículo 303 del Reglamento, sólo se toma como referencia las sanciones que se hayan impuesto hasta 3 años antes y que, acumuladas, sean mayor de 24 meses.</w:t>
      </w:r>
    </w:p>
    <w:p w:rsidR="009223D1" w:rsidRDefault="009223D1" w:rsidP="009223D1">
      <w:pPr>
        <w:pStyle w:val="Prrafodelista"/>
        <w:rPr>
          <w:rFonts w:ascii="Tahoma" w:hAnsi="Tahoma" w:cs="Tahoma"/>
          <w:sz w:val="20"/>
        </w:rPr>
      </w:pPr>
    </w:p>
    <w:p w:rsidR="00077397" w:rsidRPr="009223D1" w:rsidRDefault="00077397" w:rsidP="009223D1">
      <w:pPr>
        <w:numPr>
          <w:ilvl w:val="0"/>
          <w:numId w:val="11"/>
        </w:numPr>
        <w:spacing w:after="0" w:line="240" w:lineRule="auto"/>
        <w:jc w:val="both"/>
        <w:rPr>
          <w:rFonts w:ascii="Tahoma" w:eastAsia="Times New Roman" w:hAnsi="Tahoma" w:cs="Tahoma"/>
          <w:sz w:val="20"/>
          <w:szCs w:val="20"/>
          <w:lang w:eastAsia="es-ES"/>
        </w:rPr>
      </w:pPr>
      <w:r w:rsidRPr="009223D1">
        <w:rPr>
          <w:rFonts w:ascii="Tahoma" w:eastAsia="Times New Roman" w:hAnsi="Tahoma" w:cs="Tahoma"/>
          <w:sz w:val="20"/>
          <w:szCs w:val="20"/>
          <w:lang w:eastAsia="es-ES"/>
        </w:rPr>
        <w:t>Finalmente, solicitó que se le conceda el uso de la palabra en audiencia pública.</w:t>
      </w:r>
    </w:p>
    <w:p w:rsidR="002A4811" w:rsidRDefault="002A4811" w:rsidP="002A481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Por decreto del 10 de junio de 2011, el Tribunal admitió a trámite el recurso de apelación interpuesto y se remitió el expediente a </w:t>
      </w:r>
      <w:smartTag w:uri="urn:schemas-microsoft-com:office:smarttags" w:element="PersonName">
        <w:smartTagPr>
          <w:attr w:name="ProductID" w:val="LA PRIMERA SALA"/>
        </w:smartTagPr>
        <w:r w:rsidRPr="00162D0E">
          <w:rPr>
            <w:rFonts w:ascii="Tahoma" w:eastAsia="Times New Roman" w:hAnsi="Tahoma" w:cs="Tahoma"/>
            <w:sz w:val="20"/>
            <w:szCs w:val="20"/>
            <w:lang w:eastAsia="es-ES"/>
          </w:rPr>
          <w:t>la Primera Sala</w:t>
        </w:r>
      </w:smartTag>
      <w:r w:rsidRPr="00162D0E">
        <w:rPr>
          <w:rFonts w:ascii="Tahoma" w:eastAsia="Times New Roman" w:hAnsi="Tahoma" w:cs="Tahoma"/>
          <w:sz w:val="20"/>
          <w:szCs w:val="20"/>
          <w:lang w:eastAsia="es-ES"/>
        </w:rPr>
        <w:t xml:space="preserve"> del Tribunal para que resuelva.</w:t>
      </w:r>
    </w:p>
    <w:p w:rsidR="009223D1" w:rsidRDefault="009223D1" w:rsidP="009223D1">
      <w:pPr>
        <w:spacing w:after="0" w:line="240" w:lineRule="auto"/>
        <w:ind w:left="567"/>
        <w:jc w:val="both"/>
        <w:rPr>
          <w:rFonts w:ascii="Tahoma" w:eastAsia="Times New Roman" w:hAnsi="Tahoma" w:cs="Tahoma"/>
          <w:sz w:val="20"/>
          <w:szCs w:val="20"/>
          <w:lang w:eastAsia="es-ES"/>
        </w:rPr>
      </w:pPr>
    </w:p>
    <w:p w:rsidR="00077397" w:rsidRPr="00162D0E" w:rsidRDefault="00077397" w:rsidP="00162D0E">
      <w:pPr>
        <w:numPr>
          <w:ilvl w:val="0"/>
          <w:numId w:val="7"/>
        </w:numPr>
        <w:spacing w:after="0" w:line="240" w:lineRule="auto"/>
        <w:jc w:val="both"/>
        <w:rPr>
          <w:rFonts w:ascii="Tahoma" w:eastAsia="Times New Roman" w:hAnsi="Tahoma" w:cs="Tahoma"/>
          <w:sz w:val="20"/>
          <w:szCs w:val="20"/>
          <w:lang w:eastAsia="es-ES"/>
        </w:rPr>
      </w:pPr>
      <w:r w:rsidRPr="00162D0E">
        <w:rPr>
          <w:rFonts w:ascii="Tahoma" w:eastAsia="Times New Roman" w:hAnsi="Tahoma" w:cs="Tahoma"/>
          <w:sz w:val="20"/>
          <w:szCs w:val="20"/>
          <w:lang w:eastAsia="es-ES"/>
        </w:rPr>
        <w:t xml:space="preserve">El 23 de junio de 2011 se declaró frustrada </w:t>
      </w:r>
      <w:r w:rsidR="009223D1">
        <w:rPr>
          <w:rFonts w:ascii="Tahoma" w:eastAsia="Times New Roman" w:hAnsi="Tahoma" w:cs="Tahoma"/>
          <w:sz w:val="20"/>
          <w:szCs w:val="20"/>
          <w:lang w:eastAsia="es-ES"/>
        </w:rPr>
        <w:t xml:space="preserve">la audiencia </w:t>
      </w:r>
      <w:r w:rsidRPr="00162D0E">
        <w:rPr>
          <w:rFonts w:ascii="Tahoma" w:eastAsia="Times New Roman" w:hAnsi="Tahoma" w:cs="Tahoma"/>
          <w:sz w:val="20"/>
          <w:szCs w:val="20"/>
          <w:lang w:eastAsia="es-ES"/>
        </w:rPr>
        <w:t>pública debido a la inasistencia de las partes.</w:t>
      </w:r>
    </w:p>
    <w:p w:rsidR="00077397" w:rsidRPr="00162D0E" w:rsidRDefault="00077397" w:rsidP="00162D0E">
      <w:pPr>
        <w:pStyle w:val="Prrafodelista"/>
        <w:ind w:left="567"/>
        <w:jc w:val="both"/>
        <w:rPr>
          <w:rFonts w:ascii="Tahoma" w:hAnsi="Tahoma" w:cs="Tahoma"/>
          <w:sz w:val="20"/>
          <w:lang w:val="es-ES"/>
        </w:rPr>
      </w:pPr>
    </w:p>
    <w:p w:rsidR="00077397" w:rsidRPr="00162D0E" w:rsidRDefault="00077397" w:rsidP="00162D0E">
      <w:pPr>
        <w:tabs>
          <w:tab w:val="num" w:pos="9720"/>
        </w:tabs>
        <w:spacing w:after="0" w:line="240" w:lineRule="auto"/>
        <w:jc w:val="both"/>
        <w:rPr>
          <w:rFonts w:ascii="Tahoma" w:hAnsi="Tahoma" w:cs="Tahoma"/>
          <w:b/>
          <w:sz w:val="20"/>
          <w:szCs w:val="20"/>
        </w:rPr>
      </w:pPr>
      <w:r w:rsidRPr="00162D0E">
        <w:rPr>
          <w:rFonts w:ascii="Tahoma" w:hAnsi="Tahoma" w:cs="Tahoma"/>
          <w:b/>
          <w:sz w:val="20"/>
          <w:szCs w:val="20"/>
        </w:rPr>
        <w:t>FUNDAMENTACIÓN:</w:t>
      </w:r>
    </w:p>
    <w:p w:rsidR="009223D1" w:rsidRP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3505AD" w:rsidRDefault="00077397" w:rsidP="003505AD">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 xml:space="preserve">Es materia del presente análisis la impugnación interpuesta por el Contratista  </w:t>
      </w:r>
      <w:r w:rsidRPr="00162D0E">
        <w:rPr>
          <w:rFonts w:ascii="Tahoma" w:hAnsi="Tahoma" w:cs="Tahoma"/>
          <w:bCs/>
          <w:sz w:val="20"/>
          <w:szCs w:val="20"/>
        </w:rPr>
        <w:t xml:space="preserve">contra lo dispuesto en </w:t>
      </w:r>
      <w:smartTag w:uri="urn:schemas-microsoft-com:office:smarttags" w:element="PersonName">
        <w:smartTagPr>
          <w:attr w:name="ProductID" w:val="LA RESOLUCIÓN N"/>
        </w:smartTagPr>
        <w:r w:rsidRPr="00162D0E">
          <w:rPr>
            <w:rFonts w:ascii="Tahoma" w:hAnsi="Tahoma" w:cs="Tahoma"/>
            <w:bCs/>
            <w:sz w:val="20"/>
            <w:szCs w:val="20"/>
          </w:rPr>
          <w:t xml:space="preserve">la Resolución </w:t>
        </w:r>
        <w:r w:rsidRPr="00162D0E">
          <w:rPr>
            <w:rFonts w:ascii="Tahoma" w:hAnsi="Tahoma" w:cs="Tahoma"/>
            <w:sz w:val="20"/>
            <w:szCs w:val="20"/>
          </w:rPr>
          <w:t>N</w:t>
        </w:r>
      </w:smartTag>
      <w:r w:rsidRPr="00162D0E">
        <w:rPr>
          <w:rFonts w:ascii="Tahoma" w:hAnsi="Tahoma" w:cs="Tahoma"/>
          <w:sz w:val="20"/>
          <w:szCs w:val="20"/>
        </w:rPr>
        <w:t xml:space="preserve">º 968-2011-TC-S1 del 02 de junio de 2011, mediante la cual se le impuso diez (10) meses de inhabilitación temporal para participar en procesos de selección y contratar con el Estado, </w:t>
      </w:r>
      <w:r w:rsidRPr="00162D0E">
        <w:rPr>
          <w:rFonts w:ascii="Tahoma" w:hAnsi="Tahoma" w:cs="Tahoma"/>
          <w:bCs/>
          <w:sz w:val="20"/>
          <w:szCs w:val="20"/>
          <w:lang w:val="es-ES_tradnl"/>
        </w:rPr>
        <w:t>por su responsabilidad en la presentación de documentos falsos</w:t>
      </w:r>
      <w:r w:rsidRPr="00162D0E">
        <w:rPr>
          <w:rFonts w:ascii="Tahoma" w:hAnsi="Tahoma" w:cs="Tahoma"/>
          <w:bCs/>
          <w:sz w:val="20"/>
          <w:szCs w:val="20"/>
          <w:lang w:val="es-PE"/>
        </w:rPr>
        <w:t xml:space="preserve">; al haberse configurado la infracción tipificada en el numeral 9) del artículo 294 del Reglamento de </w:t>
      </w:r>
      <w:smartTag w:uri="urn:schemas-microsoft-com:office:smarttags" w:element="PersonName">
        <w:smartTagPr>
          <w:attr w:name="ProductID" w:val="la Ley"/>
        </w:smartTagPr>
        <w:r w:rsidRPr="00162D0E">
          <w:rPr>
            <w:rFonts w:ascii="Tahoma" w:hAnsi="Tahoma" w:cs="Tahoma"/>
            <w:bCs/>
            <w:sz w:val="20"/>
            <w:szCs w:val="20"/>
            <w:lang w:val="es-PE"/>
          </w:rPr>
          <w:t>la Ley</w:t>
        </w:r>
      </w:smartTag>
      <w:r w:rsidRPr="00162D0E">
        <w:rPr>
          <w:rFonts w:ascii="Tahoma" w:hAnsi="Tahoma" w:cs="Tahoma"/>
          <w:bCs/>
          <w:sz w:val="20"/>
          <w:szCs w:val="20"/>
          <w:lang w:val="es-PE"/>
        </w:rPr>
        <w:t xml:space="preserve"> de Contrataciones del Estado, aprobado por Decreto Supremo Nº 084-2004-PCM, vigente al suscitarse los hechos.</w:t>
      </w:r>
    </w:p>
    <w:p w:rsidR="003505AD" w:rsidRDefault="003505AD" w:rsidP="003505AD">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Default="00077397" w:rsidP="003505AD">
      <w:pPr>
        <w:widowControl w:val="0"/>
        <w:suppressAutoHyphens/>
        <w:spacing w:after="0" w:line="240" w:lineRule="auto"/>
        <w:ind w:left="142"/>
        <w:jc w:val="both"/>
        <w:rPr>
          <w:rFonts w:ascii="Tahoma" w:hAnsi="Tahoma" w:cs="Tahoma"/>
          <w:b/>
          <w:i/>
          <w:sz w:val="20"/>
          <w:szCs w:val="20"/>
        </w:rPr>
      </w:pPr>
      <w:r w:rsidRPr="003505AD">
        <w:rPr>
          <w:rFonts w:ascii="Tahoma" w:hAnsi="Tahoma" w:cs="Tahoma"/>
          <w:b/>
          <w:i/>
          <w:sz w:val="20"/>
          <w:szCs w:val="20"/>
        </w:rPr>
        <w:t>Sobre la procedencia del recurso de reconsideración</w:t>
      </w:r>
    </w:p>
    <w:p w:rsidR="003505AD" w:rsidRPr="003505AD" w:rsidRDefault="003505AD" w:rsidP="003505AD">
      <w:pPr>
        <w:widowControl w:val="0"/>
        <w:suppressAutoHyphens/>
        <w:spacing w:after="0" w:line="240" w:lineRule="auto"/>
        <w:ind w:left="142"/>
        <w:jc w:val="both"/>
        <w:rPr>
          <w:rFonts w:ascii="Tahoma" w:hAnsi="Tahoma" w:cs="Tahoma"/>
          <w:b/>
          <w:bCs/>
          <w:sz w:val="20"/>
          <w:szCs w:val="20"/>
          <w:u w:val="single"/>
          <w:lang w:val="es-ES_tradnl" w:eastAsia="es-ES"/>
        </w:rPr>
      </w:pPr>
    </w:p>
    <w:p w:rsidR="003505AD" w:rsidRDefault="00077397" w:rsidP="003505AD">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 xml:space="preserve">El recurso de reconsideración en los procedimientos administrativos sancionadores a cargo de este Tribunal ha sido regulado en el artículo 249 del Reglamento de </w:t>
      </w:r>
      <w:smartTag w:uri="urn:schemas-microsoft-com:office:smarttags" w:element="PersonName">
        <w:smartTagPr>
          <w:attr w:name="ProductID" w:val="la Ley"/>
        </w:smartTagPr>
        <w:r w:rsidRPr="00162D0E">
          <w:rPr>
            <w:rFonts w:ascii="Tahoma" w:hAnsi="Tahoma" w:cs="Tahoma"/>
            <w:sz w:val="20"/>
            <w:szCs w:val="20"/>
          </w:rPr>
          <w:t>la Ley</w:t>
        </w:r>
      </w:smartTag>
      <w:r w:rsidRPr="00162D0E">
        <w:rPr>
          <w:rFonts w:ascii="Tahoma" w:hAnsi="Tahoma" w:cs="Tahoma"/>
          <w:sz w:val="20"/>
          <w:szCs w:val="20"/>
        </w:rPr>
        <w:t xml:space="preserve"> de Contrataciones del Estado, aprobado mediante Decreto Supremo Nº 184-2008-EF, en adelante el Reglamento, norma aplicable en materia adjetiva. </w:t>
      </w:r>
    </w:p>
    <w:p w:rsidR="003505AD" w:rsidRDefault="003505AD" w:rsidP="003505AD">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Default="00077397" w:rsidP="003505AD">
      <w:pPr>
        <w:widowControl w:val="0"/>
        <w:suppressAutoHyphens/>
        <w:spacing w:after="0" w:line="240" w:lineRule="auto"/>
        <w:ind w:left="567"/>
        <w:jc w:val="both"/>
        <w:rPr>
          <w:rFonts w:ascii="Tahoma" w:hAnsi="Tahoma" w:cs="Tahoma"/>
          <w:sz w:val="20"/>
          <w:szCs w:val="20"/>
        </w:rPr>
      </w:pPr>
      <w:r w:rsidRPr="003505AD">
        <w:rPr>
          <w:rFonts w:ascii="Tahoma" w:hAnsi="Tahoma" w:cs="Tahoma"/>
          <w:sz w:val="20"/>
          <w:szCs w:val="20"/>
        </w:rPr>
        <w:t xml:space="preserve">A tenor de lo dispuesto en el citado artículo 249, dicho recurso debe ser interpuesto dentro de los cinco (5) días hábiles siguientes a la notificación de la resolución que impone la </w:t>
      </w:r>
      <w:r w:rsidRPr="003505AD">
        <w:rPr>
          <w:rFonts w:ascii="Tahoma" w:hAnsi="Tahoma" w:cs="Tahoma"/>
          <w:sz w:val="20"/>
          <w:szCs w:val="20"/>
        </w:rPr>
        <w:lastRenderedPageBreak/>
        <w:t>sanción y resuelto en el término de quince (15) días hábiles improrrogables a partir de su presentación sin observaciones o de la subsanación respectiva.</w:t>
      </w:r>
    </w:p>
    <w:p w:rsidR="00541C30" w:rsidRPr="003505AD" w:rsidRDefault="00541C30" w:rsidP="003505AD">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162D0E" w:rsidRDefault="00077397" w:rsidP="00162D0E">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En relación a lo expuesto, corresponde a esta Sala determinar si el recurso materia de análisis fue interpuesto oportunamente, es decir, dentro del plazo otorgado expresamente por la normativa para dicho fin.</w:t>
      </w:r>
    </w:p>
    <w:p w:rsidR="009223D1" w:rsidRP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162D0E" w:rsidRDefault="00077397" w:rsidP="00162D0E">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De la revisión de la documentación obrante en autos, esta Sala aprecia que la recurrida fue notificada al Contratista mediante Cédula Nº 13721/2011.TC el 03 de junio de 2011.</w:t>
      </w:r>
    </w:p>
    <w:p w:rsidR="009223D1" w:rsidRP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162D0E" w:rsidRDefault="00077397" w:rsidP="00162D0E">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 xml:space="preserve">Por ende, se colige que el Contratista podía interponer válidamente el recurso impugnativo correspondiente dentro de los cinco (5) días hábiles siguientes, en virtud a lo establecido en el artículo 249 del citado Reglamento; es decir, hasta el 10 de junio de 2011. </w:t>
      </w:r>
    </w:p>
    <w:p w:rsidR="009223D1" w:rsidRP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162D0E" w:rsidRDefault="00077397" w:rsidP="00162D0E">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De la revisión de los actuados que obran en el expediente, se aprecia que el recurso de reconsideración que nos ocupa fue presentado el 08 de junio de 2011, es decir, dentro del plazo legal concedido.</w:t>
      </w:r>
    </w:p>
    <w:p w:rsidR="009223D1" w:rsidRP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162D0E" w:rsidRDefault="00077397" w:rsidP="00162D0E">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sz w:val="20"/>
          <w:szCs w:val="20"/>
        </w:rPr>
        <w:t>Consecuentemente, el recurso de reconsideración es procedente; razón por la cual corresponde a este Colegiado avocarse al conocimiento de la presente causa.</w:t>
      </w:r>
    </w:p>
    <w:p w:rsidR="009223D1" w:rsidRDefault="009223D1" w:rsidP="00162D0E">
      <w:pPr>
        <w:widowControl w:val="0"/>
        <w:tabs>
          <w:tab w:val="left" w:pos="567"/>
        </w:tabs>
        <w:suppressAutoHyphens/>
        <w:spacing w:line="240" w:lineRule="auto"/>
        <w:rPr>
          <w:rFonts w:ascii="Tahoma" w:hAnsi="Tahoma" w:cs="Tahoma"/>
          <w:b/>
          <w:bCs/>
          <w:i/>
          <w:sz w:val="20"/>
          <w:szCs w:val="20"/>
          <w:lang w:eastAsia="es-ES"/>
        </w:rPr>
      </w:pPr>
    </w:p>
    <w:p w:rsidR="00077397" w:rsidRPr="00162D0E" w:rsidRDefault="00077397" w:rsidP="00162D0E">
      <w:pPr>
        <w:widowControl w:val="0"/>
        <w:tabs>
          <w:tab w:val="left" w:pos="567"/>
        </w:tabs>
        <w:suppressAutoHyphens/>
        <w:spacing w:line="240" w:lineRule="auto"/>
        <w:rPr>
          <w:rFonts w:ascii="Tahoma" w:hAnsi="Tahoma" w:cs="Tahoma"/>
          <w:b/>
          <w:bCs/>
          <w:i/>
          <w:sz w:val="20"/>
          <w:szCs w:val="20"/>
          <w:lang w:eastAsia="es-ES"/>
        </w:rPr>
      </w:pPr>
      <w:r w:rsidRPr="00162D0E">
        <w:rPr>
          <w:rFonts w:ascii="Tahoma" w:hAnsi="Tahoma" w:cs="Tahoma"/>
          <w:b/>
          <w:bCs/>
          <w:i/>
          <w:sz w:val="20"/>
          <w:szCs w:val="20"/>
          <w:lang w:eastAsia="es-ES"/>
        </w:rPr>
        <w:tab/>
        <w:t>Análisis del recurso de reconsideración</w:t>
      </w: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
          <w:bCs/>
          <w:sz w:val="20"/>
          <w:szCs w:val="20"/>
          <w:u w:val="single"/>
          <w:lang w:val="es-ES_tradnl" w:eastAsia="es-ES"/>
        </w:rPr>
      </w:pPr>
      <w:r w:rsidRPr="00162D0E">
        <w:rPr>
          <w:rFonts w:ascii="Tahoma" w:hAnsi="Tahoma" w:cs="Tahoma"/>
          <w:bCs/>
          <w:sz w:val="20"/>
          <w:szCs w:val="20"/>
          <w:lang w:eastAsia="es-ES"/>
        </w:rPr>
        <w:t>Sostuvo el Contratista que e</w:t>
      </w:r>
      <w:r w:rsidRPr="00162D0E">
        <w:rPr>
          <w:rFonts w:ascii="Tahoma" w:eastAsia="Times New Roman" w:hAnsi="Tahoma" w:cs="Tahoma"/>
          <w:sz w:val="20"/>
          <w:szCs w:val="20"/>
          <w:lang w:eastAsia="es-ES"/>
        </w:rPr>
        <w:t>l plazo de prescripción debe computarse desde el momento en el que se presentaron problemas con los documentos analizados y cuestionados, es decir, la presentación de las denuncias y su correspondiente adulteración.</w:t>
      </w:r>
      <w:r w:rsidRPr="00162D0E">
        <w:rPr>
          <w:rFonts w:ascii="Tahoma" w:hAnsi="Tahoma" w:cs="Tahoma"/>
          <w:bCs/>
          <w:sz w:val="20"/>
          <w:szCs w:val="20"/>
          <w:lang w:eastAsia="es-ES"/>
        </w:rPr>
        <w:t xml:space="preserve"> Siendo esto así, manifestó que l</w:t>
      </w:r>
      <w:r w:rsidRPr="00162D0E">
        <w:rPr>
          <w:rFonts w:ascii="Tahoma" w:eastAsia="Times New Roman" w:hAnsi="Tahoma" w:cs="Tahoma"/>
          <w:sz w:val="20"/>
          <w:szCs w:val="20"/>
          <w:lang w:eastAsia="es-ES"/>
        </w:rPr>
        <w:t xml:space="preserve">os documentos que han determinado su responsabilidad datan del año 2007 y destacó que </w:t>
      </w:r>
      <w:r w:rsidRPr="00162D0E">
        <w:rPr>
          <w:rFonts w:ascii="Tahoma" w:hAnsi="Tahoma" w:cs="Tahoma"/>
          <w:bCs/>
          <w:sz w:val="20"/>
          <w:szCs w:val="20"/>
          <w:lang w:val="es-ES_tradnl" w:eastAsia="es-ES"/>
        </w:rPr>
        <w:t>d</w:t>
      </w:r>
      <w:r w:rsidRPr="00162D0E">
        <w:rPr>
          <w:rFonts w:ascii="Tahoma" w:eastAsia="Times New Roman" w:hAnsi="Tahoma" w:cs="Tahoma"/>
          <w:sz w:val="20"/>
          <w:szCs w:val="20"/>
          <w:lang w:eastAsia="es-ES"/>
        </w:rPr>
        <w:t xml:space="preserve">esde la fecha en que se cometieron las adulteraciones a la fecha del pronunciamiento del Tribunal han transcurrido 3 años y 7 meses, con lo cual se acredita que el plazo que tenía </w:t>
      </w:r>
      <w:smartTag w:uri="urn:schemas-microsoft-com:office:smarttags" w:element="PersonName">
        <w:smartTagPr>
          <w:attr w:name="ProductID" w:val="la Administración"/>
        </w:smartTagPr>
        <w:r w:rsidRPr="00162D0E">
          <w:rPr>
            <w:rFonts w:ascii="Tahoma" w:eastAsia="Times New Roman" w:hAnsi="Tahoma" w:cs="Tahoma"/>
            <w:sz w:val="20"/>
            <w:szCs w:val="20"/>
            <w:lang w:eastAsia="es-ES"/>
          </w:rPr>
          <w:t>la Administración</w:t>
        </w:r>
      </w:smartTag>
      <w:r w:rsidRPr="00162D0E">
        <w:rPr>
          <w:rFonts w:ascii="Tahoma" w:eastAsia="Times New Roman" w:hAnsi="Tahoma" w:cs="Tahoma"/>
          <w:sz w:val="20"/>
          <w:szCs w:val="20"/>
          <w:lang w:eastAsia="es-ES"/>
        </w:rPr>
        <w:t xml:space="preserve"> para sancionarla ha transcurrido en exceso, debiendo archivarse el procedimiento.</w:t>
      </w:r>
      <w:r w:rsidRPr="00162D0E">
        <w:rPr>
          <w:rFonts w:ascii="Tahoma" w:hAnsi="Tahoma" w:cs="Tahoma"/>
          <w:bCs/>
          <w:sz w:val="20"/>
          <w:szCs w:val="20"/>
          <w:lang w:eastAsia="es-ES"/>
        </w:rPr>
        <w:t xml:space="preserve"> Asimismo, indicó que e</w:t>
      </w:r>
      <w:r w:rsidRPr="00162D0E">
        <w:rPr>
          <w:rFonts w:ascii="Tahoma" w:eastAsia="Times New Roman" w:hAnsi="Tahoma" w:cs="Tahoma"/>
          <w:sz w:val="20"/>
          <w:szCs w:val="20"/>
          <w:lang w:eastAsia="es-ES"/>
        </w:rPr>
        <w:t>n caso que el Tribunal decida la aplicación de la nueva ley al evaluar el recurso de reconsideración, de igual modo se aplicaría el cómputo de los plazos indicados.</w:t>
      </w:r>
    </w:p>
    <w:p w:rsid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9223D1" w:rsidRDefault="00077397" w:rsidP="009223D1">
      <w:pPr>
        <w:widowControl w:val="0"/>
        <w:suppressAutoHyphens/>
        <w:spacing w:after="0" w:line="240" w:lineRule="auto"/>
        <w:ind w:left="567"/>
        <w:jc w:val="both"/>
        <w:rPr>
          <w:rFonts w:ascii="Tahoma" w:hAnsi="Tahoma" w:cs="Tahoma"/>
          <w:b/>
          <w:bCs/>
          <w:sz w:val="20"/>
          <w:szCs w:val="20"/>
          <w:u w:val="single"/>
          <w:lang w:val="es-ES_tradnl" w:eastAsia="es-ES"/>
        </w:rPr>
      </w:pPr>
      <w:r w:rsidRPr="009223D1">
        <w:rPr>
          <w:rFonts w:ascii="Tahoma" w:eastAsia="Times New Roman" w:hAnsi="Tahoma" w:cs="Tahoma"/>
          <w:sz w:val="20"/>
          <w:szCs w:val="20"/>
          <w:lang w:eastAsia="es-ES"/>
        </w:rPr>
        <w:t xml:space="preserve">Por otro lado, señaló que al margen de la aplicación objetiva al calificar la infracción, el Primer Juzgado de Investigación Preparatoria de Arequipa (Expediente Nº 2009-3711-PE 1) determinó que el autor de las faltas y adulteraciones de las constancias fue el señor Jimmy Favián Salas Zeballos, imponiéndole la pena respectiva, y determinó como tercero civilmente responsable a la empresa, estableciéndole una pena pecuniaria a favor de </w:t>
      </w:r>
      <w:smartTag w:uri="urn:schemas-microsoft-com:office:smarttags" w:element="PersonName">
        <w:smartTagPr>
          <w:attr w:name="ProductID" w:val="la Entidad. En"/>
        </w:smartTagPr>
        <w:r w:rsidRPr="009223D1">
          <w:rPr>
            <w:rFonts w:ascii="Tahoma" w:eastAsia="Times New Roman" w:hAnsi="Tahoma" w:cs="Tahoma"/>
            <w:sz w:val="20"/>
            <w:szCs w:val="20"/>
            <w:lang w:eastAsia="es-ES"/>
          </w:rPr>
          <w:t>la Entidad. En</w:t>
        </w:r>
      </w:smartTag>
      <w:r w:rsidRPr="009223D1">
        <w:rPr>
          <w:rFonts w:ascii="Tahoma" w:eastAsia="Times New Roman" w:hAnsi="Tahoma" w:cs="Tahoma"/>
          <w:sz w:val="20"/>
          <w:szCs w:val="20"/>
          <w:lang w:eastAsia="es-ES"/>
        </w:rPr>
        <w:t xml:space="preserve"> ese sentido, consideró que la empresa se vio más afectada que </w:t>
      </w:r>
      <w:smartTag w:uri="urn:schemas-microsoft-com:office:smarttags" w:element="PersonName">
        <w:smartTagPr>
          <w:attr w:name="ProductID" w:val="la Entidad"/>
        </w:smartTagPr>
        <w:r w:rsidRPr="009223D1">
          <w:rPr>
            <w:rFonts w:ascii="Tahoma" w:eastAsia="Times New Roman" w:hAnsi="Tahoma" w:cs="Tahoma"/>
            <w:sz w:val="20"/>
            <w:szCs w:val="20"/>
            <w:lang w:eastAsia="es-ES"/>
          </w:rPr>
          <w:t>la Entidad</w:t>
        </w:r>
      </w:smartTag>
      <w:r w:rsidRPr="009223D1">
        <w:rPr>
          <w:rFonts w:ascii="Tahoma" w:eastAsia="Times New Roman" w:hAnsi="Tahoma" w:cs="Tahoma"/>
          <w:sz w:val="20"/>
          <w:szCs w:val="20"/>
          <w:lang w:eastAsia="es-ES"/>
        </w:rPr>
        <w:t xml:space="preserve"> ya que perdió un contrato importante, se dañó su imagen, tuvo que afrontar un proceso penal y también la sanción del presente procedimiento.</w:t>
      </w:r>
    </w:p>
    <w:p w:rsid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9223D1" w:rsidRDefault="00077397" w:rsidP="009223D1">
      <w:pPr>
        <w:widowControl w:val="0"/>
        <w:suppressAutoHyphens/>
        <w:spacing w:after="0" w:line="240" w:lineRule="auto"/>
        <w:ind w:left="567"/>
        <w:jc w:val="both"/>
        <w:rPr>
          <w:rFonts w:ascii="Tahoma" w:hAnsi="Tahoma" w:cs="Tahoma"/>
          <w:b/>
          <w:bCs/>
          <w:sz w:val="20"/>
          <w:szCs w:val="20"/>
          <w:u w:val="single"/>
          <w:lang w:val="es-ES_tradnl" w:eastAsia="es-ES"/>
        </w:rPr>
      </w:pPr>
      <w:r w:rsidRPr="00162D0E">
        <w:rPr>
          <w:rFonts w:ascii="Tahoma" w:eastAsia="Times New Roman" w:hAnsi="Tahoma" w:cs="Tahoma"/>
          <w:sz w:val="20"/>
          <w:szCs w:val="20"/>
          <w:lang w:eastAsia="es-ES"/>
        </w:rPr>
        <w:t xml:space="preserve">Así, agregó que el 06 de enero de 2010 suscribió conjuntamente con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una transacción contenida en el Contrato Nº GG/AL-011-2010-SEAL, por la cual le autorizó retener mensualmente la suma de S/. 5 000,00 de otro contrato que se mantiene vigente a la fecha con la citada Entidad, a fin de llegar a cubrir el monto de 30 UIT por la multa que el OSINERGMIN le impuso a </w:t>
      </w:r>
      <w:smartTag w:uri="urn:schemas-microsoft-com:office:smarttags" w:element="PersonName">
        <w:smartTagPr>
          <w:attr w:name="ProductID" w:val="la Entidad"/>
        </w:smartTagPr>
        <w:r w:rsidRPr="00162D0E">
          <w:rPr>
            <w:rFonts w:ascii="Tahoma" w:eastAsia="Times New Roman" w:hAnsi="Tahoma" w:cs="Tahoma"/>
            <w:sz w:val="20"/>
            <w:szCs w:val="20"/>
            <w:lang w:eastAsia="es-ES"/>
          </w:rPr>
          <w:t>la Entidad</w:t>
        </w:r>
      </w:smartTag>
      <w:r w:rsidRPr="00162D0E">
        <w:rPr>
          <w:rFonts w:ascii="Tahoma" w:eastAsia="Times New Roman" w:hAnsi="Tahoma" w:cs="Tahoma"/>
          <w:sz w:val="20"/>
          <w:szCs w:val="20"/>
          <w:lang w:eastAsia="es-ES"/>
        </w:rPr>
        <w:t xml:space="preserve"> por la presentación de constancias policiales falsas, monto al cual se le ha fijado una tasa de interés mensual. Ello acredita que está reconociendo el perjuicio económico generado a la Entidad.</w:t>
      </w:r>
    </w:p>
    <w:p w:rsid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9223D1" w:rsidRDefault="00077397" w:rsidP="009223D1">
      <w:pPr>
        <w:widowControl w:val="0"/>
        <w:suppressAutoHyphens/>
        <w:spacing w:after="0" w:line="240" w:lineRule="auto"/>
        <w:ind w:left="567"/>
        <w:jc w:val="both"/>
        <w:rPr>
          <w:rFonts w:ascii="Tahoma" w:hAnsi="Tahoma" w:cs="Tahoma"/>
          <w:b/>
          <w:bCs/>
          <w:sz w:val="20"/>
          <w:szCs w:val="20"/>
          <w:u w:val="single"/>
          <w:lang w:val="es-ES_tradnl" w:eastAsia="es-ES"/>
        </w:rPr>
      </w:pPr>
      <w:r w:rsidRPr="00162D0E">
        <w:rPr>
          <w:rFonts w:ascii="Tahoma" w:eastAsia="Times New Roman" w:hAnsi="Tahoma" w:cs="Tahoma"/>
          <w:sz w:val="20"/>
          <w:szCs w:val="20"/>
          <w:lang w:eastAsia="es-ES"/>
        </w:rPr>
        <w:t>Precisó también que hasta la actualidad ha pagado la suma de S/. 110 083,65 por el reconocimiento de la multa.  Adicionalmente, se le ejecutó la carta fianza por la suma de S/. 11 975,81.</w:t>
      </w:r>
    </w:p>
    <w:p w:rsidR="009223D1" w:rsidRDefault="009223D1" w:rsidP="009223D1">
      <w:pPr>
        <w:widowControl w:val="0"/>
        <w:suppressAutoHyphens/>
        <w:spacing w:after="0" w:line="240" w:lineRule="auto"/>
        <w:ind w:left="567"/>
        <w:jc w:val="both"/>
        <w:rPr>
          <w:rFonts w:ascii="Tahoma" w:hAnsi="Tahoma" w:cs="Tahoma"/>
          <w:b/>
          <w:bCs/>
          <w:sz w:val="20"/>
          <w:szCs w:val="20"/>
          <w:u w:val="single"/>
          <w:lang w:val="es-ES_tradnl" w:eastAsia="es-ES"/>
        </w:rPr>
      </w:pPr>
    </w:p>
    <w:p w:rsidR="00077397" w:rsidRPr="009223D1" w:rsidRDefault="00077397" w:rsidP="009223D1">
      <w:pPr>
        <w:widowControl w:val="0"/>
        <w:suppressAutoHyphens/>
        <w:spacing w:after="0" w:line="240" w:lineRule="auto"/>
        <w:ind w:left="567"/>
        <w:jc w:val="both"/>
        <w:rPr>
          <w:rFonts w:ascii="Tahoma" w:hAnsi="Tahoma" w:cs="Tahoma"/>
          <w:b/>
          <w:bCs/>
          <w:sz w:val="20"/>
          <w:szCs w:val="20"/>
          <w:u w:val="single"/>
          <w:lang w:val="es-ES_tradnl" w:eastAsia="es-ES"/>
        </w:rPr>
      </w:pPr>
      <w:r w:rsidRPr="00162D0E">
        <w:rPr>
          <w:rFonts w:ascii="Tahoma" w:eastAsia="Times New Roman" w:hAnsi="Tahoma" w:cs="Tahoma"/>
          <w:sz w:val="20"/>
          <w:szCs w:val="20"/>
          <w:lang w:eastAsia="es-ES"/>
        </w:rPr>
        <w:t>Finalmente, alegó que el Tribunal no debe considerar la sanción que se le impuso en el año 2003, toda vez que han pasado más de 8 años a la fecha de imposición de sanción. Interpretando extensivamente el artículo 303 del Reglamento, sólo se toma como referencia las sanciones que se hayan impuesto hasta 3 años antes y que, acumuladas, sean mayor de 24 meses.</w:t>
      </w:r>
    </w:p>
    <w:p w:rsidR="009223D1" w:rsidRPr="009223D1" w:rsidRDefault="009223D1" w:rsidP="009223D1">
      <w:pPr>
        <w:widowControl w:val="0"/>
        <w:suppressAutoHyphens/>
        <w:spacing w:after="0" w:line="240" w:lineRule="auto"/>
        <w:ind w:left="567"/>
        <w:jc w:val="both"/>
        <w:rPr>
          <w:rFonts w:ascii="Tahoma" w:hAnsi="Tahoma" w:cs="Tahoma"/>
          <w:bCs/>
          <w:sz w:val="20"/>
          <w:szCs w:val="20"/>
          <w:lang w:val="es-ES_tradnl" w:eastAsia="es-ES"/>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162D0E">
        <w:rPr>
          <w:rFonts w:ascii="Tahoma" w:hAnsi="Tahoma" w:cs="Tahoma"/>
          <w:bCs/>
          <w:sz w:val="20"/>
          <w:szCs w:val="20"/>
          <w:lang w:val="es-PE" w:eastAsia="es-ES"/>
        </w:rPr>
        <w:t xml:space="preserve">En cuanto a la prescripción alegada, debe tenerse en cuenta que en el numeral 3 del artículo 233 de </w:t>
      </w:r>
      <w:smartTag w:uri="urn:schemas-microsoft-com:office:smarttags" w:element="PersonName">
        <w:smartTagPr>
          <w:attr w:name="ProductID" w:val="la Ley N"/>
        </w:smartTagPr>
        <w:r w:rsidRPr="00162D0E">
          <w:rPr>
            <w:rFonts w:ascii="Tahoma" w:hAnsi="Tahoma" w:cs="Tahoma"/>
            <w:bCs/>
            <w:sz w:val="20"/>
            <w:szCs w:val="20"/>
            <w:lang w:val="es-PE" w:eastAsia="es-ES"/>
          </w:rPr>
          <w:t>la Ley N</w:t>
        </w:r>
      </w:smartTag>
      <w:r w:rsidRPr="00162D0E">
        <w:rPr>
          <w:rFonts w:ascii="Tahoma" w:hAnsi="Tahoma" w:cs="Tahoma"/>
          <w:bCs/>
          <w:sz w:val="20"/>
          <w:szCs w:val="20"/>
          <w:lang w:val="es-PE" w:eastAsia="es-ES"/>
        </w:rPr>
        <w:t>º 27444, Ley del Procedimiento Administrativo General, aplicable de manera supletoria, se establece que los administrados plantean la prescripción por vía de defensa y la autoridad debe resolverla sin más trámite que la constatación de plazos.  Por tanto, queda claro que la prescripción no opera de pleno derecho, sino a instancia de parte por vía de defensa.</w:t>
      </w:r>
    </w:p>
    <w:p w:rsidR="009223D1" w:rsidRDefault="009223D1" w:rsidP="009223D1">
      <w:pPr>
        <w:widowControl w:val="0"/>
        <w:suppressAutoHyphens/>
        <w:spacing w:after="0" w:line="240" w:lineRule="auto"/>
        <w:ind w:left="567"/>
        <w:jc w:val="both"/>
        <w:rPr>
          <w:rFonts w:ascii="Tahoma" w:hAnsi="Tahoma" w:cs="Tahoma"/>
          <w:bCs/>
          <w:sz w:val="20"/>
          <w:szCs w:val="20"/>
          <w:lang w:val="es-ES_tradnl" w:eastAsia="es-ES"/>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9223D1">
        <w:rPr>
          <w:rFonts w:ascii="Tahoma" w:hAnsi="Tahoma" w:cs="Tahoma"/>
          <w:bCs/>
          <w:sz w:val="20"/>
          <w:szCs w:val="20"/>
          <w:lang w:val="es-PE" w:eastAsia="es-ES"/>
        </w:rPr>
        <w:t xml:space="preserve">Sobre este asunto, en </w:t>
      </w:r>
      <w:smartTag w:uri="urn:schemas-microsoft-com:office:smarttags" w:element="PersonName">
        <w:smartTagPr>
          <w:attr w:name="ProductID" w:val="la Sentencia"/>
        </w:smartTagPr>
        <w:r w:rsidRPr="009223D1">
          <w:rPr>
            <w:rFonts w:ascii="Tahoma" w:hAnsi="Tahoma" w:cs="Tahoma"/>
            <w:bCs/>
            <w:sz w:val="20"/>
            <w:szCs w:val="20"/>
            <w:lang w:val="es-PE" w:eastAsia="es-ES"/>
          </w:rPr>
          <w:t>la Sentencia</w:t>
        </w:r>
      </w:smartTag>
      <w:r w:rsidRPr="009223D1">
        <w:rPr>
          <w:rFonts w:ascii="Tahoma" w:hAnsi="Tahoma" w:cs="Tahoma"/>
          <w:bCs/>
          <w:sz w:val="20"/>
          <w:szCs w:val="20"/>
          <w:lang w:val="es-PE" w:eastAsia="es-ES"/>
        </w:rPr>
        <w:t xml:space="preserve"> de fecha </w:t>
      </w:r>
      <w:r w:rsidRPr="009223D1">
        <w:rPr>
          <w:rFonts w:ascii="Tahoma" w:hAnsi="Tahoma" w:cs="Tahoma"/>
          <w:bCs/>
          <w:sz w:val="20"/>
          <w:szCs w:val="20"/>
          <w:lang w:val="es-ES_tradnl" w:eastAsia="es-ES"/>
        </w:rPr>
        <w:t>26 de agosto de 2004 referente al Expediente Nº 2627-2004-AA/TC, el Tribunal ha indicado literalmente en sus fundamentos e, f y g de su numeral 3) que:</w:t>
      </w:r>
    </w:p>
    <w:p w:rsidR="009223D1" w:rsidRDefault="009223D1" w:rsidP="009223D1">
      <w:pPr>
        <w:pStyle w:val="Prrafodelista"/>
        <w:rPr>
          <w:rFonts w:ascii="Tahoma" w:hAnsi="Tahoma" w:cs="Tahoma"/>
          <w:bCs/>
          <w:sz w:val="20"/>
        </w:rPr>
      </w:pPr>
    </w:p>
    <w:p w:rsidR="005F7746" w:rsidRDefault="00077397" w:rsidP="005F7746">
      <w:pPr>
        <w:widowControl w:val="0"/>
        <w:suppressAutoHyphens/>
        <w:spacing w:after="0" w:line="240" w:lineRule="auto"/>
        <w:ind w:left="1418" w:right="567" w:hanging="425"/>
        <w:jc w:val="both"/>
        <w:rPr>
          <w:rFonts w:ascii="Tahoma" w:hAnsi="Tahoma" w:cs="Tahoma"/>
          <w:bCs/>
          <w:i/>
          <w:sz w:val="20"/>
          <w:szCs w:val="20"/>
          <w:lang w:val="es-ES_tradnl" w:eastAsia="es-ES"/>
        </w:rPr>
      </w:pPr>
      <w:r w:rsidRPr="009223D1">
        <w:rPr>
          <w:rFonts w:ascii="Tahoma" w:hAnsi="Tahoma" w:cs="Tahoma"/>
          <w:bCs/>
          <w:sz w:val="20"/>
          <w:szCs w:val="20"/>
          <w:lang w:val="es-ES_tradnl" w:eastAsia="es-ES"/>
        </w:rPr>
        <w:t>“</w:t>
      </w:r>
      <w:r w:rsidRPr="009223D1">
        <w:rPr>
          <w:rFonts w:ascii="Tahoma" w:hAnsi="Tahoma" w:cs="Tahoma"/>
          <w:bCs/>
          <w:i/>
          <w:sz w:val="20"/>
          <w:szCs w:val="20"/>
          <w:lang w:val="es-ES_tradnl" w:eastAsia="es-ES"/>
        </w:rPr>
        <w:t>e.</w:t>
      </w:r>
      <w:r w:rsidR="005F7746">
        <w:rPr>
          <w:rFonts w:ascii="Tahoma" w:hAnsi="Tahoma" w:cs="Tahoma"/>
          <w:bCs/>
          <w:i/>
          <w:sz w:val="20"/>
          <w:szCs w:val="20"/>
          <w:lang w:val="es-ES_tradnl" w:eastAsia="es-ES"/>
        </w:rPr>
        <w:t xml:space="preserve"> </w:t>
      </w:r>
      <w:r w:rsidRPr="009223D1">
        <w:rPr>
          <w:rFonts w:ascii="Tahoma" w:hAnsi="Tahoma" w:cs="Tahoma"/>
          <w:bCs/>
          <w:i/>
          <w:sz w:val="20"/>
          <w:szCs w:val="20"/>
          <w:lang w:val="es-ES_tradnl" w:eastAsia="es-ES"/>
        </w:rPr>
        <w:t xml:space="preserve"> Hecha la precisión, conviene señalar que el inciso 3) del artículo 233° de </w:t>
      </w:r>
      <w:smartTag w:uri="urn:schemas-microsoft-com:office:smarttags" w:element="PersonName">
        <w:smartTagPr>
          <w:attr w:name="ProductID" w:val="la Ley N.°"/>
        </w:smartTagPr>
        <w:r w:rsidRPr="009223D1">
          <w:rPr>
            <w:rFonts w:ascii="Tahoma" w:hAnsi="Tahoma" w:cs="Tahoma"/>
            <w:bCs/>
            <w:i/>
            <w:sz w:val="20"/>
            <w:szCs w:val="20"/>
            <w:lang w:val="es-ES_tradnl" w:eastAsia="es-ES"/>
          </w:rPr>
          <w:t>la Ley N.°</w:t>
        </w:r>
      </w:smartTag>
      <w:r w:rsidRPr="009223D1">
        <w:rPr>
          <w:rFonts w:ascii="Tahoma" w:hAnsi="Tahoma" w:cs="Tahoma"/>
          <w:bCs/>
          <w:i/>
          <w:sz w:val="20"/>
          <w:szCs w:val="20"/>
          <w:lang w:val="es-ES_tradnl" w:eastAsia="es-ES"/>
        </w:rPr>
        <w:t xml:space="preserve"> 27444 [norma de superior jerarquía a las disposiciones del Reglamento Disciplinario aprobado por Resolución N.° 032-2000-CNM, y en vigor a la fecha de apertura de la investigación en febrero de 2002] dispone que </w:t>
      </w:r>
      <w:r w:rsidRPr="009223D1">
        <w:rPr>
          <w:rFonts w:ascii="Tahoma" w:hAnsi="Tahoma" w:cs="Tahoma"/>
          <w:bCs/>
          <w:i/>
          <w:sz w:val="20"/>
          <w:szCs w:val="20"/>
          <w:u w:val="single"/>
          <w:lang w:val="es-ES_tradnl" w:eastAsia="es-ES"/>
        </w:rPr>
        <w:t>los administrados plantean la excepción por vía de defensa</w:t>
      </w:r>
      <w:r w:rsidRPr="009223D1">
        <w:rPr>
          <w:rFonts w:ascii="Tahoma" w:hAnsi="Tahoma" w:cs="Tahoma"/>
          <w:bCs/>
          <w:i/>
          <w:sz w:val="20"/>
          <w:szCs w:val="20"/>
          <w:lang w:val="es-ES_tradnl" w:eastAsia="es-ES"/>
        </w:rPr>
        <w:t>. Por tanto, queda claro que la excepción de prescripción no opera de pleno derecho, sino a instancia de parte por vía de defensa.</w:t>
      </w:r>
    </w:p>
    <w:p w:rsidR="005F7746" w:rsidRDefault="005F7746" w:rsidP="005F7746">
      <w:pPr>
        <w:widowControl w:val="0"/>
        <w:suppressAutoHyphens/>
        <w:spacing w:after="0" w:line="240" w:lineRule="auto"/>
        <w:ind w:left="1418" w:right="567" w:hanging="425"/>
        <w:jc w:val="both"/>
        <w:rPr>
          <w:rFonts w:ascii="Tahoma" w:hAnsi="Tahoma" w:cs="Tahoma"/>
          <w:bCs/>
          <w:i/>
          <w:sz w:val="20"/>
          <w:szCs w:val="20"/>
          <w:lang w:val="es-ES_tradnl" w:eastAsia="es-ES"/>
        </w:rPr>
      </w:pPr>
      <w:r>
        <w:rPr>
          <w:rFonts w:ascii="Tahoma" w:hAnsi="Tahoma" w:cs="Tahoma"/>
          <w:bCs/>
          <w:i/>
          <w:sz w:val="20"/>
          <w:szCs w:val="20"/>
          <w:lang w:val="es-ES_tradnl" w:eastAsia="es-ES"/>
        </w:rPr>
        <w:t xml:space="preserve"> </w:t>
      </w:r>
    </w:p>
    <w:p w:rsidR="005F7746" w:rsidRDefault="00077397" w:rsidP="005F7746">
      <w:pPr>
        <w:widowControl w:val="0"/>
        <w:suppressAutoHyphens/>
        <w:spacing w:after="0" w:line="240" w:lineRule="auto"/>
        <w:ind w:left="1418" w:right="567" w:hanging="425"/>
        <w:jc w:val="both"/>
        <w:rPr>
          <w:rFonts w:ascii="Tahoma" w:hAnsi="Tahoma" w:cs="Tahoma"/>
          <w:b/>
          <w:bCs/>
          <w:i/>
          <w:sz w:val="20"/>
          <w:szCs w:val="20"/>
          <w:lang w:val="es-ES_tradnl" w:eastAsia="es-ES"/>
        </w:rPr>
      </w:pPr>
      <w:r w:rsidRPr="00162D0E">
        <w:rPr>
          <w:rFonts w:ascii="Tahoma" w:hAnsi="Tahoma" w:cs="Tahoma"/>
          <w:bCs/>
          <w:i/>
          <w:sz w:val="20"/>
          <w:szCs w:val="20"/>
          <w:lang w:val="es-ES_tradnl" w:eastAsia="es-ES"/>
        </w:rPr>
        <w:t>f. </w:t>
      </w:r>
      <w:r w:rsidR="005F7746">
        <w:rPr>
          <w:rFonts w:ascii="Tahoma" w:hAnsi="Tahoma" w:cs="Tahoma"/>
          <w:bCs/>
          <w:i/>
          <w:sz w:val="20"/>
          <w:szCs w:val="20"/>
          <w:lang w:val="es-ES_tradnl" w:eastAsia="es-ES"/>
        </w:rPr>
        <w:t xml:space="preserve">  </w:t>
      </w:r>
      <w:r w:rsidRPr="00162D0E">
        <w:rPr>
          <w:rFonts w:ascii="Tahoma" w:hAnsi="Tahoma" w:cs="Tahoma"/>
          <w:bCs/>
          <w:i/>
          <w:sz w:val="20"/>
          <w:szCs w:val="20"/>
          <w:lang w:val="es-ES_tradnl" w:eastAsia="es-ES"/>
        </w:rPr>
        <w:t xml:space="preserve">De autos (f. 4) se aprecia </w:t>
      </w:r>
      <w:smartTag w:uri="urn:schemas-microsoft-com:office:smarttags" w:element="PersonName">
        <w:smartTagPr>
          <w:attr w:name="ProductID" w:val="la Resolución N.°"/>
        </w:smartTagPr>
        <w:r w:rsidRPr="00162D0E">
          <w:rPr>
            <w:rFonts w:ascii="Tahoma" w:hAnsi="Tahoma" w:cs="Tahoma"/>
            <w:bCs/>
            <w:i/>
            <w:sz w:val="20"/>
            <w:szCs w:val="20"/>
            <w:lang w:val="es-ES_tradnl" w:eastAsia="es-ES"/>
          </w:rPr>
          <w:t>la Resolución N.°</w:t>
        </w:r>
      </w:smartTag>
      <w:r w:rsidRPr="00162D0E">
        <w:rPr>
          <w:rFonts w:ascii="Tahoma" w:hAnsi="Tahoma" w:cs="Tahoma"/>
          <w:bCs/>
          <w:i/>
          <w:sz w:val="20"/>
          <w:szCs w:val="20"/>
          <w:lang w:val="es-ES_tradnl" w:eastAsia="es-ES"/>
        </w:rPr>
        <w:t xml:space="preserve"> 066-2002-PCNM, del 12 de agosto de 2002, que le impuso al actor la medida disciplinaria de destitución. Sin embargo, de los recursos de reconsideración del 20 de agosto y 5 de setiembre de 2002, que en copia corren a fojas 55 y 58 de autos, respectivamente, en concordancia con </w:t>
      </w:r>
      <w:smartTag w:uri="urn:schemas-microsoft-com:office:smarttags" w:element="PersonName">
        <w:smartTagPr>
          <w:attr w:name="ProductID" w:val="la Resolución N.°"/>
        </w:smartTagPr>
        <w:r w:rsidRPr="00162D0E">
          <w:rPr>
            <w:rFonts w:ascii="Tahoma" w:hAnsi="Tahoma" w:cs="Tahoma"/>
            <w:bCs/>
            <w:i/>
            <w:sz w:val="20"/>
            <w:szCs w:val="20"/>
            <w:lang w:val="es-ES_tradnl" w:eastAsia="es-ES"/>
          </w:rPr>
          <w:t>la Resolución N.°</w:t>
        </w:r>
      </w:smartTag>
      <w:r w:rsidRPr="00162D0E">
        <w:rPr>
          <w:rFonts w:ascii="Tahoma" w:hAnsi="Tahoma" w:cs="Tahoma"/>
          <w:bCs/>
          <w:i/>
          <w:sz w:val="20"/>
          <w:szCs w:val="20"/>
          <w:lang w:val="es-ES_tradnl" w:eastAsia="es-ES"/>
        </w:rPr>
        <w:t xml:space="preserve"> 453-2002-PCNM, del 9 de octubre de 2002, se desprende que </w:t>
      </w:r>
      <w:r w:rsidRPr="00162D0E">
        <w:rPr>
          <w:rFonts w:ascii="Tahoma" w:hAnsi="Tahoma" w:cs="Tahoma"/>
          <w:b/>
          <w:bCs/>
          <w:i/>
          <w:sz w:val="20"/>
          <w:szCs w:val="20"/>
          <w:u w:val="single"/>
          <w:lang w:val="es-ES_tradnl" w:eastAsia="es-ES"/>
        </w:rPr>
        <w:t>el actor, recién el 5 de setiembre de 2002, planteó la excepción de prescripción, esto es, con posterioridad a la expedición de la resolución de destitución</w:t>
      </w:r>
      <w:r w:rsidRPr="00162D0E">
        <w:rPr>
          <w:rFonts w:ascii="Tahoma" w:hAnsi="Tahoma" w:cs="Tahoma"/>
          <w:b/>
          <w:bCs/>
          <w:i/>
          <w:sz w:val="20"/>
          <w:szCs w:val="20"/>
          <w:lang w:val="es-ES_tradnl" w:eastAsia="es-ES"/>
        </w:rPr>
        <w:t>.</w:t>
      </w:r>
    </w:p>
    <w:p w:rsidR="005F7746" w:rsidRDefault="005F7746" w:rsidP="005F7746">
      <w:pPr>
        <w:widowControl w:val="0"/>
        <w:suppressAutoHyphens/>
        <w:spacing w:after="0" w:line="240" w:lineRule="auto"/>
        <w:ind w:left="1418" w:right="567" w:hanging="425"/>
        <w:jc w:val="both"/>
        <w:rPr>
          <w:rFonts w:ascii="Tahoma" w:hAnsi="Tahoma" w:cs="Tahoma"/>
          <w:bCs/>
          <w:i/>
          <w:sz w:val="20"/>
          <w:szCs w:val="20"/>
          <w:lang w:val="es-ES_tradnl" w:eastAsia="es-ES"/>
        </w:rPr>
      </w:pPr>
    </w:p>
    <w:p w:rsidR="00077397" w:rsidRPr="005F7746" w:rsidRDefault="00077397" w:rsidP="005F7746">
      <w:pPr>
        <w:widowControl w:val="0"/>
        <w:suppressAutoHyphens/>
        <w:spacing w:after="0" w:line="240" w:lineRule="auto"/>
        <w:ind w:left="1418" w:right="567" w:hanging="425"/>
        <w:jc w:val="both"/>
        <w:rPr>
          <w:rFonts w:ascii="Tahoma" w:hAnsi="Tahoma" w:cs="Tahoma"/>
          <w:b/>
          <w:bCs/>
          <w:i/>
          <w:sz w:val="20"/>
          <w:szCs w:val="20"/>
          <w:lang w:val="es-ES_tradnl" w:eastAsia="es-ES"/>
        </w:rPr>
      </w:pPr>
      <w:r w:rsidRPr="00162D0E">
        <w:rPr>
          <w:rFonts w:ascii="Tahoma" w:hAnsi="Tahoma" w:cs="Tahoma"/>
          <w:bCs/>
          <w:i/>
          <w:sz w:val="20"/>
          <w:szCs w:val="20"/>
          <w:lang w:val="es-ES_tradnl" w:eastAsia="es-ES"/>
        </w:rPr>
        <w:t xml:space="preserve">g. </w:t>
      </w:r>
      <w:r w:rsidR="005F7746">
        <w:rPr>
          <w:rFonts w:ascii="Tahoma" w:hAnsi="Tahoma" w:cs="Tahoma"/>
          <w:bCs/>
          <w:i/>
          <w:sz w:val="20"/>
          <w:szCs w:val="20"/>
          <w:lang w:val="es-ES_tradnl" w:eastAsia="es-ES"/>
        </w:rPr>
        <w:t xml:space="preserve"> </w:t>
      </w:r>
      <w:r w:rsidRPr="00162D0E">
        <w:rPr>
          <w:rFonts w:ascii="Tahoma" w:hAnsi="Tahoma" w:cs="Tahoma"/>
          <w:bCs/>
          <w:i/>
          <w:sz w:val="20"/>
          <w:szCs w:val="20"/>
          <w:lang w:val="es-ES_tradnl" w:eastAsia="es-ES"/>
        </w:rPr>
        <w:t xml:space="preserve">Siendo ello así, mal puede argumentarse que la resolución de destitución transgredió disposición legal alguna, dado que, como se ha explicado, la excepción debió ser denunciada oportunamente por el actor como medio de defensa, esto es, antes de que fuera expulsado de la magistratura, tanto más cuanto que no era facultad de </w:t>
      </w:r>
      <w:smartTag w:uri="urn:schemas-microsoft-com:office:smarttags" w:element="PersonName">
        <w:smartTagPr>
          <w:attr w:name="ProductID" w:val="la Administración"/>
        </w:smartTagPr>
        <w:r w:rsidRPr="00162D0E">
          <w:rPr>
            <w:rFonts w:ascii="Tahoma" w:hAnsi="Tahoma" w:cs="Tahoma"/>
            <w:bCs/>
            <w:i/>
            <w:sz w:val="20"/>
            <w:szCs w:val="20"/>
            <w:lang w:val="es-ES_tradnl" w:eastAsia="es-ES"/>
          </w:rPr>
          <w:t>la Administración</w:t>
        </w:r>
      </w:smartTag>
      <w:r w:rsidRPr="00162D0E">
        <w:rPr>
          <w:rFonts w:ascii="Tahoma" w:hAnsi="Tahoma" w:cs="Tahoma"/>
          <w:bCs/>
          <w:i/>
          <w:sz w:val="20"/>
          <w:szCs w:val="20"/>
          <w:lang w:val="es-ES_tradnl" w:eastAsia="es-ES"/>
        </w:rPr>
        <w:t xml:space="preserve"> invocarla de oficio</w:t>
      </w:r>
      <w:r w:rsidRPr="00162D0E">
        <w:rPr>
          <w:rFonts w:ascii="Tahoma" w:hAnsi="Tahoma" w:cs="Tahoma"/>
          <w:bCs/>
          <w:sz w:val="20"/>
          <w:szCs w:val="20"/>
          <w:lang w:val="es-ES_tradnl" w:eastAsia="es-ES"/>
        </w:rPr>
        <w:t>”.</w:t>
      </w:r>
    </w:p>
    <w:p w:rsidR="009223D1" w:rsidRDefault="009223D1" w:rsidP="009223D1">
      <w:pPr>
        <w:widowControl w:val="0"/>
        <w:suppressAutoHyphens/>
        <w:spacing w:after="0" w:line="240" w:lineRule="auto"/>
        <w:ind w:left="567"/>
        <w:jc w:val="both"/>
        <w:rPr>
          <w:rFonts w:ascii="Tahoma" w:hAnsi="Tahoma" w:cs="Tahoma"/>
          <w:bCs/>
          <w:sz w:val="20"/>
          <w:szCs w:val="20"/>
          <w:lang w:val="es-ES_tradnl" w:eastAsia="es-ES"/>
        </w:rPr>
      </w:pPr>
    </w:p>
    <w:p w:rsidR="00F848F5" w:rsidRDefault="00077397" w:rsidP="00F848F5">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162D0E">
        <w:rPr>
          <w:rFonts w:ascii="Tahoma" w:hAnsi="Tahoma" w:cs="Tahoma"/>
          <w:bCs/>
          <w:sz w:val="20"/>
          <w:szCs w:val="20"/>
          <w:lang w:val="es-ES_tradnl" w:eastAsia="es-ES"/>
        </w:rPr>
        <w:t xml:space="preserve">Este criterio ha sido acogido en diversos pronunciamientos, tales como se ha expuesto en </w:t>
      </w:r>
      <w:smartTag w:uri="urn:schemas-microsoft-com:office:smarttags" w:element="PersonName">
        <w:smartTagPr>
          <w:attr w:name="ProductID" w:val="LA RESOLUCIÓN N"/>
        </w:smartTagPr>
        <w:r w:rsidRPr="00162D0E">
          <w:rPr>
            <w:rFonts w:ascii="Tahoma" w:hAnsi="Tahoma" w:cs="Tahoma"/>
            <w:bCs/>
            <w:sz w:val="20"/>
            <w:szCs w:val="20"/>
            <w:lang w:val="es-ES_tradnl" w:eastAsia="es-ES"/>
          </w:rPr>
          <w:t>la Resolución N</w:t>
        </w:r>
      </w:smartTag>
      <w:r w:rsidRPr="00162D0E">
        <w:rPr>
          <w:rFonts w:ascii="Tahoma" w:hAnsi="Tahoma" w:cs="Tahoma"/>
          <w:bCs/>
          <w:sz w:val="20"/>
          <w:szCs w:val="20"/>
          <w:lang w:val="es-ES_tradnl" w:eastAsia="es-ES"/>
        </w:rPr>
        <w:t xml:space="preserve">º </w:t>
      </w:r>
      <w:r w:rsidRPr="00162D0E">
        <w:rPr>
          <w:rFonts w:ascii="Tahoma" w:hAnsi="Tahoma" w:cs="Tahoma"/>
          <w:bCs/>
          <w:sz w:val="20"/>
          <w:szCs w:val="20"/>
          <w:lang w:eastAsia="es-ES"/>
        </w:rPr>
        <w:t xml:space="preserve">707-2010-TC-S3 del 15 de abril de 2010, </w:t>
      </w:r>
      <w:smartTag w:uri="urn:schemas-microsoft-com:office:smarttags" w:element="PersonName">
        <w:smartTagPr>
          <w:attr w:name="ProductID" w:val="LA RESOLUCIÓN N"/>
        </w:smartTagPr>
        <w:r w:rsidRPr="00162D0E">
          <w:rPr>
            <w:rFonts w:ascii="Tahoma" w:hAnsi="Tahoma" w:cs="Tahoma"/>
            <w:bCs/>
            <w:sz w:val="20"/>
            <w:szCs w:val="20"/>
            <w:lang w:eastAsia="es-ES"/>
          </w:rPr>
          <w:t>la Resolución N</w:t>
        </w:r>
      </w:smartTag>
      <w:r w:rsidRPr="00162D0E">
        <w:rPr>
          <w:rFonts w:ascii="Tahoma" w:hAnsi="Tahoma" w:cs="Tahoma"/>
          <w:bCs/>
          <w:sz w:val="20"/>
          <w:szCs w:val="20"/>
          <w:lang w:eastAsia="es-ES"/>
        </w:rPr>
        <w:t xml:space="preserve">º 965-2010-TC-S4 del 19 de mayo de 2010 y Resolución Nº 1119-2010-TC-S1 del 04 de junio de 2010, </w:t>
      </w:r>
      <w:r w:rsidRPr="00162D0E">
        <w:rPr>
          <w:rFonts w:ascii="Tahoma" w:hAnsi="Tahoma" w:cs="Tahoma"/>
          <w:bCs/>
          <w:sz w:val="20"/>
          <w:szCs w:val="20"/>
          <w:lang w:eastAsia="es-ES"/>
        </w:rPr>
        <w:lastRenderedPageBreak/>
        <w:t>entre otras.</w:t>
      </w:r>
    </w:p>
    <w:p w:rsidR="00F848F5" w:rsidRDefault="00F848F5" w:rsidP="00F848F5">
      <w:pPr>
        <w:widowControl w:val="0"/>
        <w:suppressAutoHyphens/>
        <w:spacing w:after="0" w:line="240" w:lineRule="auto"/>
        <w:ind w:left="567"/>
        <w:jc w:val="both"/>
        <w:rPr>
          <w:rFonts w:ascii="Tahoma" w:hAnsi="Tahoma" w:cs="Tahoma"/>
          <w:bCs/>
          <w:sz w:val="20"/>
          <w:szCs w:val="20"/>
          <w:lang w:val="es-ES_tradnl" w:eastAsia="es-ES"/>
        </w:rPr>
      </w:pPr>
    </w:p>
    <w:p w:rsidR="009223D1" w:rsidRPr="00F848F5" w:rsidRDefault="00077397" w:rsidP="00F848F5">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F848F5">
        <w:rPr>
          <w:rFonts w:ascii="Tahoma" w:hAnsi="Tahoma" w:cs="Tahoma"/>
          <w:bCs/>
          <w:sz w:val="20"/>
          <w:szCs w:val="20"/>
          <w:lang w:val="es-ES_tradnl" w:eastAsia="es-ES"/>
        </w:rPr>
        <w:t xml:space="preserve">Por lo tanto, la prescripción debe ser planteada por el administrado como vía de defensa antes que </w:t>
      </w:r>
      <w:smartTag w:uri="urn:schemas-microsoft-com:office:smarttags" w:element="PersonName">
        <w:smartTagPr>
          <w:attr w:name="ProductID" w:val="la Administración Pública"/>
        </w:smartTagPr>
        <w:r w:rsidRPr="00F848F5">
          <w:rPr>
            <w:rFonts w:ascii="Tahoma" w:hAnsi="Tahoma" w:cs="Tahoma"/>
            <w:bCs/>
            <w:sz w:val="20"/>
            <w:szCs w:val="20"/>
            <w:lang w:val="es-ES_tradnl" w:eastAsia="es-ES"/>
          </w:rPr>
          <w:t>la Administración Pública</w:t>
        </w:r>
      </w:smartTag>
      <w:r w:rsidRPr="00F848F5">
        <w:rPr>
          <w:rFonts w:ascii="Tahoma" w:hAnsi="Tahoma" w:cs="Tahoma"/>
          <w:bCs/>
          <w:sz w:val="20"/>
          <w:szCs w:val="20"/>
          <w:lang w:val="es-ES_tradnl" w:eastAsia="es-ES"/>
        </w:rPr>
        <w:t xml:space="preserve"> emita su pronunciamiento, caso contrario, la misma no opera, toda vez que no es planteada de manera oportuna.</w:t>
      </w:r>
    </w:p>
    <w:p w:rsidR="009223D1" w:rsidRDefault="009223D1" w:rsidP="009223D1">
      <w:pPr>
        <w:pStyle w:val="Prrafodelista"/>
        <w:rPr>
          <w:rFonts w:ascii="Tahoma" w:hAnsi="Tahoma" w:cs="Tahoma"/>
          <w:bCs/>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9223D1">
        <w:rPr>
          <w:rFonts w:ascii="Tahoma" w:hAnsi="Tahoma" w:cs="Tahoma"/>
          <w:bCs/>
          <w:sz w:val="20"/>
          <w:szCs w:val="20"/>
          <w:lang w:eastAsia="es-ES"/>
        </w:rPr>
        <w:t xml:space="preserve">En el presente caso, el recurrente solicitó la excepción como medio de defensa en su recurso de reconsideración; no obstante, </w:t>
      </w:r>
      <w:r w:rsidRPr="009223D1">
        <w:rPr>
          <w:rFonts w:ascii="Tahoma" w:hAnsi="Tahoma" w:cs="Tahoma"/>
          <w:bCs/>
          <w:sz w:val="20"/>
          <w:szCs w:val="20"/>
          <w:u w:val="single"/>
          <w:lang w:eastAsia="es-ES"/>
        </w:rPr>
        <w:t>la prescripción debió ser invocada antes de la emisión de la resolución impugnada, esto es, antes del 29 de setiembre de 2010.</w:t>
      </w:r>
    </w:p>
    <w:p w:rsidR="009223D1" w:rsidRDefault="009223D1" w:rsidP="009223D1">
      <w:pPr>
        <w:pStyle w:val="Prrafodelista"/>
        <w:rPr>
          <w:rFonts w:ascii="Tahoma" w:hAnsi="Tahoma" w:cs="Tahoma"/>
          <w:bCs/>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9223D1">
        <w:rPr>
          <w:rFonts w:ascii="Tahoma" w:hAnsi="Tahoma" w:cs="Tahoma"/>
          <w:bCs/>
          <w:sz w:val="20"/>
          <w:szCs w:val="20"/>
          <w:lang w:eastAsia="es-ES"/>
        </w:rPr>
        <w:t xml:space="preserve">Consecuentemente, no habiendo planteado la prescripción el Contratista en forma oportuna y habiéndose ya emitido </w:t>
      </w:r>
      <w:smartTag w:uri="urn:schemas-microsoft-com:office:smarttags" w:element="PersonName">
        <w:smartTagPr>
          <w:attr w:name="ProductID" w:val="la Resolución"/>
        </w:smartTagPr>
        <w:r w:rsidRPr="009223D1">
          <w:rPr>
            <w:rFonts w:ascii="Tahoma" w:hAnsi="Tahoma" w:cs="Tahoma"/>
            <w:bCs/>
            <w:sz w:val="20"/>
            <w:szCs w:val="20"/>
            <w:lang w:eastAsia="es-ES"/>
          </w:rPr>
          <w:t>la Resolución</w:t>
        </w:r>
      </w:smartTag>
      <w:r w:rsidRPr="009223D1">
        <w:rPr>
          <w:rFonts w:ascii="Tahoma" w:hAnsi="Tahoma" w:cs="Tahoma"/>
          <w:bCs/>
          <w:sz w:val="20"/>
          <w:szCs w:val="20"/>
          <w:lang w:eastAsia="es-ES"/>
        </w:rPr>
        <w:t xml:space="preserve"> impugnada; se concluye que la pretensión principal del Contratista debe ser declarada infundada.</w:t>
      </w:r>
    </w:p>
    <w:p w:rsidR="009223D1" w:rsidRDefault="009223D1" w:rsidP="009223D1">
      <w:pPr>
        <w:pStyle w:val="Prrafodelista"/>
        <w:rPr>
          <w:rFonts w:ascii="Tahoma" w:hAnsi="Tahoma" w:cs="Tahoma"/>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9223D1">
        <w:rPr>
          <w:rFonts w:ascii="Tahoma" w:hAnsi="Tahoma" w:cs="Tahoma"/>
          <w:sz w:val="20"/>
          <w:szCs w:val="20"/>
        </w:rPr>
        <w:t>De otro lado, al graduar la sanción imponible, al amparo de lo establecido en el artículo 302</w:t>
      </w:r>
      <w:r w:rsidRPr="00162D0E">
        <w:rPr>
          <w:rStyle w:val="Refdenotaalpie"/>
          <w:rFonts w:ascii="Tahoma" w:hAnsi="Tahoma" w:cs="Tahoma"/>
          <w:sz w:val="20"/>
          <w:szCs w:val="20"/>
        </w:rPr>
        <w:footnoteReference w:id="10"/>
      </w:r>
      <w:r w:rsidRPr="009223D1">
        <w:rPr>
          <w:rFonts w:ascii="Tahoma" w:hAnsi="Tahoma" w:cs="Tahoma"/>
          <w:sz w:val="20"/>
          <w:szCs w:val="20"/>
        </w:rPr>
        <w:t xml:space="preserve"> del Reglamento, este Tribunal valoró la naturaleza de la infracción, el daño causado, los antecedentes registrales del Contratista, principalmente, a partir de lo cual se le impuso una sanción por el periodo de diez (10) meses de inhabilitación temporal para participar en procesos de selección y contratar con el Estado.</w:t>
      </w:r>
    </w:p>
    <w:p w:rsidR="009223D1" w:rsidRDefault="009223D1" w:rsidP="009223D1">
      <w:pPr>
        <w:pStyle w:val="Prrafodelista"/>
        <w:rPr>
          <w:rFonts w:ascii="Tahoma" w:hAnsi="Tahoma" w:cs="Tahoma"/>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val="es-ES_tradnl" w:eastAsia="es-ES"/>
        </w:rPr>
      </w:pPr>
      <w:r w:rsidRPr="009223D1">
        <w:rPr>
          <w:rFonts w:ascii="Tahoma" w:hAnsi="Tahoma" w:cs="Tahoma"/>
          <w:sz w:val="20"/>
          <w:szCs w:val="20"/>
        </w:rPr>
        <w:t xml:space="preserve">Debe tenerse en cuenta que este Tribunal no sólo considera el daño causado en proporción al perjuicio económico, sino también en relación a otros elementos de juicio tales como el grado de afectación al Principio de Moralidad y retraso en la adquisición a consecuencia de la infracción cometida, en detrimento de los fines de </w:t>
      </w:r>
      <w:smartTag w:uri="urn:schemas-microsoft-com:office:smarttags" w:element="PersonName">
        <w:smartTagPr>
          <w:attr w:name="ProductID" w:val="la Entidad"/>
        </w:smartTagPr>
        <w:r w:rsidRPr="009223D1">
          <w:rPr>
            <w:rFonts w:ascii="Tahoma" w:hAnsi="Tahoma" w:cs="Tahoma"/>
            <w:sz w:val="20"/>
            <w:szCs w:val="20"/>
          </w:rPr>
          <w:t>la Entidad</w:t>
        </w:r>
      </w:smartTag>
      <w:r w:rsidRPr="009223D1">
        <w:rPr>
          <w:rFonts w:ascii="Tahoma" w:hAnsi="Tahoma" w:cs="Tahoma"/>
          <w:sz w:val="20"/>
          <w:szCs w:val="20"/>
        </w:rPr>
        <w:t>, sus beneficiarios directos y del Estado.</w:t>
      </w:r>
    </w:p>
    <w:p w:rsidR="009223D1" w:rsidRDefault="009223D1" w:rsidP="009223D1">
      <w:pPr>
        <w:pStyle w:val="Prrafodelista"/>
        <w:rPr>
          <w:rFonts w:ascii="Tahoma" w:hAnsi="Tahoma" w:cs="Tahoma"/>
          <w:sz w:val="20"/>
        </w:rPr>
      </w:pPr>
    </w:p>
    <w:p w:rsidR="00077397" w:rsidRPr="009223D1" w:rsidRDefault="00077397" w:rsidP="009223D1">
      <w:pPr>
        <w:widowControl w:val="0"/>
        <w:suppressAutoHyphens/>
        <w:spacing w:after="0" w:line="240" w:lineRule="auto"/>
        <w:ind w:left="567"/>
        <w:jc w:val="both"/>
        <w:rPr>
          <w:rFonts w:ascii="Tahoma" w:hAnsi="Tahoma" w:cs="Tahoma"/>
          <w:bCs/>
          <w:sz w:val="20"/>
          <w:szCs w:val="20"/>
          <w:lang w:val="es-ES_tradnl" w:eastAsia="es-ES"/>
        </w:rPr>
      </w:pPr>
      <w:r w:rsidRPr="009223D1">
        <w:rPr>
          <w:rFonts w:ascii="Tahoma" w:hAnsi="Tahoma" w:cs="Tahoma"/>
          <w:sz w:val="20"/>
          <w:szCs w:val="20"/>
        </w:rPr>
        <w:t xml:space="preserve">Puede apreciarse en la recurrida el análisis exhaustivo respecto a las consecuencias de carácter </w:t>
      </w:r>
      <w:r w:rsidRPr="009223D1">
        <w:rPr>
          <w:rFonts w:ascii="Tahoma" w:hAnsi="Tahoma" w:cs="Tahoma"/>
          <w:sz w:val="20"/>
          <w:szCs w:val="20"/>
          <w:u w:val="single"/>
        </w:rPr>
        <w:t>económico</w:t>
      </w:r>
      <w:r w:rsidRPr="009223D1">
        <w:rPr>
          <w:rFonts w:ascii="Tahoma" w:hAnsi="Tahoma" w:cs="Tahoma"/>
          <w:sz w:val="20"/>
          <w:szCs w:val="20"/>
        </w:rPr>
        <w:t xml:space="preserve"> ya que se tendría que compensar a los usuarios por la interrupción del suministro eléctrico; de carácter </w:t>
      </w:r>
      <w:r w:rsidRPr="009223D1">
        <w:rPr>
          <w:rFonts w:ascii="Tahoma" w:hAnsi="Tahoma" w:cs="Tahoma"/>
          <w:sz w:val="20"/>
          <w:szCs w:val="20"/>
          <w:u w:val="single"/>
        </w:rPr>
        <w:t>administrativo</w:t>
      </w:r>
      <w:r w:rsidRPr="009223D1">
        <w:rPr>
          <w:rFonts w:ascii="Tahoma" w:hAnsi="Tahoma" w:cs="Tahoma"/>
          <w:sz w:val="20"/>
          <w:szCs w:val="20"/>
        </w:rPr>
        <w:t xml:space="preserve">, ya que el supervisor (OSINERGMIN) iniciaría el procedimiento sancionador contra </w:t>
      </w:r>
      <w:smartTag w:uri="urn:schemas-microsoft-com:office:smarttags" w:element="PersonName">
        <w:smartTagPr>
          <w:attr w:name="ProductID" w:val="la Entidad"/>
        </w:smartTagPr>
        <w:r w:rsidRPr="009223D1">
          <w:rPr>
            <w:rFonts w:ascii="Tahoma" w:hAnsi="Tahoma" w:cs="Tahoma"/>
            <w:sz w:val="20"/>
            <w:szCs w:val="20"/>
          </w:rPr>
          <w:t>la Entidad</w:t>
        </w:r>
      </w:smartTag>
      <w:r w:rsidRPr="009223D1">
        <w:rPr>
          <w:rFonts w:ascii="Tahoma" w:hAnsi="Tahoma" w:cs="Tahoma"/>
          <w:sz w:val="20"/>
          <w:szCs w:val="20"/>
        </w:rPr>
        <w:t xml:space="preserve">, habiéndole impuesto la multa a la que el Contratista hizo alusión; y de carácter </w:t>
      </w:r>
      <w:r w:rsidRPr="009223D1">
        <w:rPr>
          <w:rFonts w:ascii="Tahoma" w:hAnsi="Tahoma" w:cs="Tahoma"/>
          <w:sz w:val="20"/>
          <w:szCs w:val="20"/>
          <w:u w:val="single"/>
        </w:rPr>
        <w:t>penal</w:t>
      </w:r>
      <w:r w:rsidRPr="009223D1">
        <w:rPr>
          <w:rFonts w:ascii="Tahoma" w:hAnsi="Tahoma" w:cs="Tahoma"/>
          <w:sz w:val="20"/>
          <w:szCs w:val="20"/>
        </w:rPr>
        <w:t xml:space="preserve">, al poner en riesgo la credibilidad de </w:t>
      </w:r>
      <w:smartTag w:uri="urn:schemas-microsoft-com:office:smarttags" w:element="PersonName">
        <w:smartTagPr>
          <w:attr w:name="ProductID" w:val="la Entidad"/>
        </w:smartTagPr>
        <w:r w:rsidRPr="009223D1">
          <w:rPr>
            <w:rFonts w:ascii="Tahoma" w:hAnsi="Tahoma" w:cs="Tahoma"/>
            <w:sz w:val="20"/>
            <w:szCs w:val="20"/>
          </w:rPr>
          <w:t>la Entidad</w:t>
        </w:r>
      </w:smartTag>
      <w:r w:rsidRPr="009223D1">
        <w:rPr>
          <w:rFonts w:ascii="Tahoma" w:hAnsi="Tahoma" w:cs="Tahoma"/>
          <w:sz w:val="20"/>
          <w:szCs w:val="20"/>
        </w:rPr>
        <w:t xml:space="preserve"> frente al supervisor (OSINERGMIN) al haberse presentado documentación falsa en procedimientos administrativos.</w:t>
      </w:r>
    </w:p>
    <w:p w:rsidR="00F848F5" w:rsidRDefault="00F848F5" w:rsidP="00F848F5">
      <w:pPr>
        <w:widowControl w:val="0"/>
        <w:suppressAutoHyphens/>
        <w:spacing w:after="0" w:line="240" w:lineRule="auto"/>
        <w:ind w:left="567"/>
        <w:jc w:val="both"/>
        <w:rPr>
          <w:rFonts w:ascii="Tahoma" w:hAnsi="Tahoma" w:cs="Tahoma"/>
          <w:bCs/>
          <w:sz w:val="20"/>
          <w:szCs w:val="20"/>
          <w:lang w:eastAsia="es-ES"/>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eastAsia="es-ES"/>
        </w:rPr>
      </w:pPr>
      <w:r w:rsidRPr="00162D0E">
        <w:rPr>
          <w:rFonts w:ascii="Tahoma" w:hAnsi="Tahoma" w:cs="Tahoma"/>
          <w:bCs/>
          <w:sz w:val="20"/>
          <w:szCs w:val="20"/>
          <w:lang w:eastAsia="es-ES"/>
        </w:rPr>
        <w:t xml:space="preserve">En este orden de ideas, este Colegiado estima que si bien el hecho que el Contratista haya </w:t>
      </w:r>
      <w:r w:rsidRPr="00162D0E">
        <w:rPr>
          <w:rFonts w:ascii="Tahoma" w:hAnsi="Tahoma" w:cs="Tahoma"/>
          <w:bCs/>
          <w:sz w:val="20"/>
          <w:szCs w:val="20"/>
          <w:lang w:eastAsia="es-ES"/>
        </w:rPr>
        <w:lastRenderedPageBreak/>
        <w:t xml:space="preserve">asumido pagos, que a la postre le resultaron desfavorables, a consecuencia de las irregularidades cometidas, también se han materializado perjuicios directos a </w:t>
      </w:r>
      <w:smartTag w:uri="urn:schemas-microsoft-com:office:smarttags" w:element="PersonName">
        <w:smartTagPr>
          <w:attr w:name="ProductID" w:val="la Entidad"/>
        </w:smartTagPr>
        <w:r w:rsidRPr="00162D0E">
          <w:rPr>
            <w:rFonts w:ascii="Tahoma" w:hAnsi="Tahoma" w:cs="Tahoma"/>
            <w:bCs/>
            <w:sz w:val="20"/>
            <w:szCs w:val="20"/>
            <w:lang w:eastAsia="es-ES"/>
          </w:rPr>
          <w:t>la Entidad</w:t>
        </w:r>
      </w:smartTag>
      <w:r w:rsidRPr="00162D0E">
        <w:rPr>
          <w:rFonts w:ascii="Tahoma" w:hAnsi="Tahoma" w:cs="Tahoma"/>
          <w:bCs/>
          <w:sz w:val="20"/>
          <w:szCs w:val="20"/>
          <w:lang w:eastAsia="es-ES"/>
        </w:rPr>
        <w:t>, que no son apreciables en dinero.</w:t>
      </w:r>
    </w:p>
    <w:p w:rsidR="009223D1" w:rsidRDefault="009223D1" w:rsidP="009223D1">
      <w:pPr>
        <w:widowControl w:val="0"/>
        <w:suppressAutoHyphens/>
        <w:spacing w:after="0" w:line="240" w:lineRule="auto"/>
        <w:ind w:left="567"/>
        <w:jc w:val="both"/>
        <w:rPr>
          <w:rFonts w:ascii="Tahoma" w:hAnsi="Tahoma" w:cs="Tahoma"/>
          <w:bCs/>
          <w:sz w:val="20"/>
          <w:szCs w:val="20"/>
          <w:lang w:eastAsia="es-ES"/>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eastAsia="es-ES"/>
        </w:rPr>
      </w:pPr>
      <w:r w:rsidRPr="009223D1">
        <w:rPr>
          <w:rFonts w:ascii="Tahoma" w:hAnsi="Tahoma" w:cs="Tahoma"/>
          <w:sz w:val="20"/>
          <w:szCs w:val="20"/>
        </w:rPr>
        <w:t>Dicho esto, es importante destacar que la sanción impuesta también consideró que el Impugnante ha sido inhabilitado anteriormente por Resolución Nº 129-2003-TC-S1, lo que evidencia su reiterancia.</w:t>
      </w:r>
    </w:p>
    <w:p w:rsidR="009223D1" w:rsidRDefault="009223D1" w:rsidP="009223D1">
      <w:pPr>
        <w:pStyle w:val="Prrafodelista"/>
        <w:rPr>
          <w:rFonts w:ascii="Tahoma" w:hAnsi="Tahoma" w:cs="Tahoma"/>
          <w:bCs/>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eastAsia="es-ES"/>
        </w:rPr>
      </w:pPr>
      <w:r w:rsidRPr="009223D1">
        <w:rPr>
          <w:rFonts w:ascii="Tahoma" w:hAnsi="Tahoma" w:cs="Tahoma"/>
          <w:bCs/>
          <w:sz w:val="20"/>
          <w:szCs w:val="20"/>
          <w:lang w:eastAsia="es-ES"/>
        </w:rPr>
        <w:t>Adviértase que los artículos 302 y 303</w:t>
      </w:r>
      <w:r w:rsidRPr="00162D0E">
        <w:rPr>
          <w:rStyle w:val="Refdenotaalpie"/>
          <w:rFonts w:ascii="Tahoma" w:hAnsi="Tahoma" w:cs="Tahoma"/>
          <w:bCs/>
          <w:sz w:val="20"/>
          <w:szCs w:val="20"/>
          <w:lang w:eastAsia="es-ES"/>
        </w:rPr>
        <w:footnoteReference w:id="11"/>
      </w:r>
      <w:r w:rsidRPr="009223D1">
        <w:rPr>
          <w:rFonts w:ascii="Tahoma" w:hAnsi="Tahoma" w:cs="Tahoma"/>
          <w:bCs/>
          <w:sz w:val="20"/>
          <w:szCs w:val="20"/>
          <w:lang w:eastAsia="es-ES"/>
        </w:rPr>
        <w:t xml:space="preserve"> del Reglamento no ha previsto que la reiterancia sólo debe ser computada respecto de los tres años anteriores a la imposición de la sanción, por lo que la interpretación “extensiva” del Contratista sobre dichos artículos carece de asidero legal, máxime si se tiene en cuenta que ello implicaría una interpretación extensiva, la cual se encuentra proscrita en materia sancionadora.</w:t>
      </w:r>
    </w:p>
    <w:p w:rsidR="009223D1" w:rsidRDefault="009223D1" w:rsidP="009223D1">
      <w:pPr>
        <w:pStyle w:val="Prrafodelista"/>
        <w:rPr>
          <w:rFonts w:ascii="Tahoma" w:hAnsi="Tahoma" w:cs="Tahoma"/>
          <w:bCs/>
          <w:sz w:val="20"/>
        </w:rPr>
      </w:pPr>
    </w:p>
    <w:p w:rsid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eastAsia="es-ES"/>
        </w:rPr>
      </w:pPr>
      <w:r w:rsidRPr="009223D1">
        <w:rPr>
          <w:rFonts w:ascii="Tahoma" w:hAnsi="Tahoma" w:cs="Tahoma"/>
          <w:bCs/>
          <w:sz w:val="20"/>
          <w:szCs w:val="20"/>
          <w:lang w:eastAsia="es-ES"/>
        </w:rPr>
        <w:t>Teniendo en cuenta lo expuesto, esta Sala estima que no corresponde reformar la sanción impuesta al Contratista, por lo que la pretensión subordinada propuesta por aquél debe ser declarada infundada.</w:t>
      </w:r>
    </w:p>
    <w:p w:rsidR="009223D1" w:rsidRDefault="009223D1" w:rsidP="009223D1">
      <w:pPr>
        <w:pStyle w:val="Prrafodelista"/>
        <w:rPr>
          <w:rFonts w:ascii="Tahoma" w:hAnsi="Tahoma" w:cs="Tahoma"/>
          <w:sz w:val="20"/>
        </w:rPr>
      </w:pPr>
    </w:p>
    <w:p w:rsidR="00077397" w:rsidRPr="009223D1" w:rsidRDefault="00077397" w:rsidP="009223D1">
      <w:pPr>
        <w:widowControl w:val="0"/>
        <w:numPr>
          <w:ilvl w:val="0"/>
          <w:numId w:val="12"/>
        </w:numPr>
        <w:tabs>
          <w:tab w:val="clear" w:pos="720"/>
        </w:tabs>
        <w:suppressAutoHyphens/>
        <w:spacing w:after="0" w:line="240" w:lineRule="auto"/>
        <w:ind w:left="567" w:hanging="425"/>
        <w:jc w:val="both"/>
        <w:rPr>
          <w:rFonts w:ascii="Tahoma" w:hAnsi="Tahoma" w:cs="Tahoma"/>
          <w:bCs/>
          <w:sz w:val="20"/>
          <w:szCs w:val="20"/>
          <w:lang w:eastAsia="es-ES"/>
        </w:rPr>
      </w:pPr>
      <w:r w:rsidRPr="009223D1">
        <w:rPr>
          <w:rFonts w:ascii="Tahoma" w:hAnsi="Tahoma" w:cs="Tahoma"/>
          <w:sz w:val="20"/>
          <w:szCs w:val="20"/>
        </w:rPr>
        <w:t xml:space="preserve">Consecuentemente, siendo que durante la sustanciación del presente procedimiento, el Contratista no ha aportado nueva prueba o alegado hechos que ameriten que se le exima de responsabilidad, este Tribunal considera que aquél ha incurrido en responsabilidad administrativa por la presentación de sendos documentos falsos, tal como se indicó en </w:t>
      </w:r>
      <w:smartTag w:uri="urn:schemas-microsoft-com:office:smarttags" w:element="PersonName">
        <w:smartTagPr>
          <w:attr w:name="ProductID" w:val="la Resoluci￳n N"/>
        </w:smartTagPr>
        <w:r w:rsidRPr="009223D1">
          <w:rPr>
            <w:rFonts w:ascii="Tahoma" w:hAnsi="Tahoma" w:cs="Tahoma"/>
            <w:sz w:val="20"/>
            <w:szCs w:val="20"/>
          </w:rPr>
          <w:t>la Resolución N</w:t>
        </w:r>
      </w:smartTag>
      <w:r w:rsidRPr="009223D1">
        <w:rPr>
          <w:rFonts w:ascii="Tahoma" w:hAnsi="Tahoma" w:cs="Tahoma"/>
          <w:sz w:val="20"/>
          <w:szCs w:val="20"/>
        </w:rPr>
        <w:t>º 968-2011-TC-S1, razón por la presente impugnación deviene infundada, confirmándose la sanción impuesta; debiendo tenerse en cuenta que con la presente decisión se agota la vía administrativa a fin que, de estimarlo conveniente a sus intereses, dicha empresa haga uso de los mecanismos que la ley prevé.</w:t>
      </w:r>
    </w:p>
    <w:p w:rsidR="00077397" w:rsidRPr="00162D0E" w:rsidRDefault="00077397" w:rsidP="00162D0E">
      <w:pPr>
        <w:spacing w:after="0" w:line="240" w:lineRule="auto"/>
        <w:ind w:firstLine="567"/>
        <w:jc w:val="both"/>
        <w:rPr>
          <w:rFonts w:ascii="Tahoma" w:hAnsi="Tahoma" w:cs="Tahoma"/>
          <w:sz w:val="20"/>
          <w:szCs w:val="20"/>
        </w:rPr>
      </w:pPr>
    </w:p>
    <w:p w:rsidR="00077397" w:rsidRPr="00162D0E" w:rsidRDefault="00077397" w:rsidP="00162D0E">
      <w:pPr>
        <w:spacing w:after="0" w:line="240" w:lineRule="auto"/>
        <w:ind w:left="-284" w:firstLine="360"/>
        <w:jc w:val="both"/>
        <w:rPr>
          <w:rFonts w:ascii="Tahoma" w:hAnsi="Tahoma" w:cs="Tahoma"/>
          <w:sz w:val="20"/>
          <w:szCs w:val="20"/>
        </w:rPr>
      </w:pPr>
      <w:r w:rsidRPr="00162D0E">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ind w:right="-315"/>
        <w:jc w:val="both"/>
        <w:rPr>
          <w:rFonts w:ascii="Tahoma" w:hAnsi="Tahoma" w:cs="Tahoma"/>
          <w:b/>
          <w:sz w:val="20"/>
          <w:szCs w:val="20"/>
        </w:rPr>
      </w:pPr>
      <w:r w:rsidRPr="00162D0E">
        <w:rPr>
          <w:rFonts w:ascii="Tahoma" w:hAnsi="Tahoma" w:cs="Tahoma"/>
          <w:b/>
          <w:sz w:val="20"/>
          <w:szCs w:val="20"/>
        </w:rPr>
        <w:t>LA SALA RESUELVE:</w:t>
      </w:r>
    </w:p>
    <w:p w:rsidR="00F848F5" w:rsidRDefault="00F848F5" w:rsidP="00F848F5">
      <w:pPr>
        <w:spacing w:after="0" w:line="240" w:lineRule="auto"/>
        <w:ind w:left="720"/>
        <w:jc w:val="both"/>
        <w:rPr>
          <w:rFonts w:ascii="Tahoma" w:hAnsi="Tahoma" w:cs="Tahoma"/>
          <w:bCs/>
          <w:sz w:val="20"/>
          <w:szCs w:val="20"/>
        </w:rPr>
      </w:pPr>
    </w:p>
    <w:p w:rsidR="005468AF" w:rsidRDefault="00077397" w:rsidP="005468AF">
      <w:pPr>
        <w:numPr>
          <w:ilvl w:val="0"/>
          <w:numId w:val="6"/>
        </w:numPr>
        <w:spacing w:after="0" w:line="240" w:lineRule="auto"/>
        <w:jc w:val="both"/>
        <w:rPr>
          <w:rFonts w:ascii="Tahoma" w:hAnsi="Tahoma" w:cs="Tahoma"/>
          <w:bCs/>
          <w:sz w:val="20"/>
          <w:szCs w:val="20"/>
        </w:rPr>
      </w:pPr>
      <w:r w:rsidRPr="00162D0E">
        <w:rPr>
          <w:rFonts w:ascii="Tahoma" w:hAnsi="Tahoma" w:cs="Tahoma"/>
          <w:bCs/>
          <w:sz w:val="20"/>
          <w:szCs w:val="20"/>
        </w:rPr>
        <w:t xml:space="preserve">Declarar infundado el recurso de reconsideración interpuesto por la empresa Sociedad de Servicios </w:t>
      </w:r>
      <w:r w:rsidR="00162D0E">
        <w:rPr>
          <w:rFonts w:ascii="Tahoma" w:hAnsi="Tahoma" w:cs="Tahoma"/>
          <w:bCs/>
          <w:sz w:val="20"/>
          <w:szCs w:val="20"/>
        </w:rPr>
        <w:t xml:space="preserve">Comerciales </w:t>
      </w:r>
      <w:r w:rsidRPr="00162D0E">
        <w:rPr>
          <w:rFonts w:ascii="Tahoma" w:hAnsi="Tahoma" w:cs="Tahoma"/>
          <w:bCs/>
          <w:sz w:val="20"/>
          <w:szCs w:val="20"/>
        </w:rPr>
        <w:t xml:space="preserve">Múltiples S.R.L. contra lo dispuesto en </w:t>
      </w:r>
      <w:smartTag w:uri="urn:schemas-microsoft-com:office:smarttags" w:element="PersonName">
        <w:smartTagPr>
          <w:attr w:name="ProductID" w:val="la Resoluci￳n N"/>
        </w:smartTagPr>
        <w:r w:rsidRPr="00162D0E">
          <w:rPr>
            <w:rFonts w:ascii="Tahoma" w:hAnsi="Tahoma" w:cs="Tahoma"/>
            <w:bCs/>
            <w:sz w:val="20"/>
            <w:szCs w:val="20"/>
          </w:rPr>
          <w:t xml:space="preserve">la Resolución </w:t>
        </w:r>
        <w:r w:rsidRPr="00162D0E">
          <w:rPr>
            <w:rFonts w:ascii="Tahoma" w:hAnsi="Tahoma" w:cs="Tahoma"/>
            <w:sz w:val="20"/>
            <w:szCs w:val="20"/>
          </w:rPr>
          <w:t>N</w:t>
        </w:r>
      </w:smartTag>
      <w:r w:rsidRPr="00162D0E">
        <w:rPr>
          <w:rFonts w:ascii="Tahoma" w:hAnsi="Tahoma" w:cs="Tahoma"/>
          <w:sz w:val="20"/>
          <w:szCs w:val="20"/>
        </w:rPr>
        <w:t>º 968-2011-TC-S</w:t>
      </w:r>
      <w:r w:rsidRPr="00162D0E">
        <w:rPr>
          <w:rFonts w:ascii="Tahoma" w:hAnsi="Tahoma" w:cs="Tahoma"/>
          <w:bCs/>
          <w:sz w:val="20"/>
          <w:szCs w:val="20"/>
        </w:rPr>
        <w:t>1, por los fundamentos expuestos, debiendo archivarse el presente expediente.</w:t>
      </w:r>
    </w:p>
    <w:p w:rsidR="005468AF" w:rsidRDefault="005468AF" w:rsidP="005468AF">
      <w:pPr>
        <w:spacing w:after="0" w:line="240" w:lineRule="auto"/>
        <w:ind w:left="720"/>
        <w:jc w:val="both"/>
        <w:rPr>
          <w:rFonts w:ascii="Tahoma" w:hAnsi="Tahoma" w:cs="Tahoma"/>
          <w:bCs/>
          <w:sz w:val="20"/>
          <w:szCs w:val="20"/>
        </w:rPr>
      </w:pPr>
    </w:p>
    <w:p w:rsidR="005468AF" w:rsidRDefault="00077397" w:rsidP="005468AF">
      <w:pPr>
        <w:numPr>
          <w:ilvl w:val="0"/>
          <w:numId w:val="6"/>
        </w:numPr>
        <w:spacing w:after="0" w:line="240" w:lineRule="auto"/>
        <w:jc w:val="both"/>
        <w:rPr>
          <w:rFonts w:ascii="Tahoma" w:hAnsi="Tahoma" w:cs="Tahoma"/>
          <w:bCs/>
          <w:sz w:val="20"/>
          <w:szCs w:val="20"/>
        </w:rPr>
      </w:pPr>
      <w:r w:rsidRPr="005468AF">
        <w:rPr>
          <w:rFonts w:ascii="Tahoma" w:hAnsi="Tahoma" w:cs="Tahoma"/>
          <w:bCs/>
          <w:sz w:val="20"/>
          <w:szCs w:val="20"/>
        </w:rPr>
        <w:t>Ejecutar la garantía recaudada para la interposición del recurso de reconsideración materia de decisión.</w:t>
      </w:r>
    </w:p>
    <w:p w:rsidR="005468AF" w:rsidRDefault="005468AF" w:rsidP="005468AF">
      <w:pPr>
        <w:pStyle w:val="Prrafodelista"/>
        <w:rPr>
          <w:rFonts w:ascii="Tahoma" w:hAnsi="Tahoma" w:cs="Tahoma"/>
          <w:sz w:val="20"/>
        </w:rPr>
      </w:pPr>
    </w:p>
    <w:p w:rsidR="005468AF" w:rsidRDefault="00077397" w:rsidP="005468AF">
      <w:pPr>
        <w:numPr>
          <w:ilvl w:val="0"/>
          <w:numId w:val="6"/>
        </w:numPr>
        <w:spacing w:after="0" w:line="240" w:lineRule="auto"/>
        <w:jc w:val="both"/>
        <w:rPr>
          <w:rFonts w:ascii="Tahoma" w:hAnsi="Tahoma" w:cs="Tahoma"/>
          <w:bCs/>
          <w:sz w:val="20"/>
          <w:szCs w:val="20"/>
        </w:rPr>
      </w:pPr>
      <w:r w:rsidRPr="005468AF">
        <w:rPr>
          <w:rFonts w:ascii="Tahoma" w:hAnsi="Tahoma" w:cs="Tahoma"/>
          <w:sz w:val="20"/>
          <w:szCs w:val="20"/>
        </w:rPr>
        <w:t>Poner la presente Resolución en conocimiento del Registro Nacional de Proveedores del Organismo Supervisor de las Contrataciones del Estado (OSCE), para las anotaciones de Ley.</w:t>
      </w:r>
      <w:r w:rsidRPr="005468AF">
        <w:rPr>
          <w:rFonts w:ascii="Tahoma" w:hAnsi="Tahoma" w:cs="Tahoma"/>
          <w:bCs/>
          <w:sz w:val="20"/>
          <w:szCs w:val="20"/>
        </w:rPr>
        <w:t xml:space="preserve"> </w:t>
      </w:r>
    </w:p>
    <w:p w:rsidR="005468AF" w:rsidRDefault="005468AF" w:rsidP="005468AF">
      <w:pPr>
        <w:pStyle w:val="Prrafodelista"/>
        <w:rPr>
          <w:rFonts w:ascii="Tahoma" w:hAnsi="Tahoma" w:cs="Tahoma"/>
          <w:bCs/>
          <w:sz w:val="20"/>
        </w:rPr>
      </w:pPr>
    </w:p>
    <w:p w:rsidR="00077397" w:rsidRPr="005468AF" w:rsidRDefault="00077397" w:rsidP="005468AF">
      <w:pPr>
        <w:numPr>
          <w:ilvl w:val="0"/>
          <w:numId w:val="6"/>
        </w:numPr>
        <w:spacing w:after="0" w:line="240" w:lineRule="auto"/>
        <w:jc w:val="both"/>
        <w:rPr>
          <w:rFonts w:ascii="Tahoma" w:hAnsi="Tahoma" w:cs="Tahoma"/>
          <w:bCs/>
          <w:sz w:val="20"/>
          <w:szCs w:val="20"/>
        </w:rPr>
      </w:pPr>
      <w:r w:rsidRPr="005468AF">
        <w:rPr>
          <w:rFonts w:ascii="Tahoma" w:hAnsi="Tahoma" w:cs="Tahoma"/>
          <w:bCs/>
          <w:sz w:val="20"/>
          <w:szCs w:val="20"/>
        </w:rPr>
        <w:t xml:space="preserve">Dar por agotada la vía administrativa. </w:t>
      </w:r>
    </w:p>
    <w:p w:rsidR="00077397" w:rsidRPr="00162D0E" w:rsidRDefault="00077397" w:rsidP="00162D0E">
      <w:pPr>
        <w:pStyle w:val="Ttulo3"/>
        <w:spacing w:line="240" w:lineRule="auto"/>
        <w:jc w:val="both"/>
        <w:rPr>
          <w:rFonts w:ascii="Tahoma" w:hAnsi="Tahoma" w:cs="Tahoma"/>
          <w:b w:val="0"/>
          <w:bCs w:val="0"/>
          <w:sz w:val="20"/>
          <w:szCs w:val="20"/>
        </w:rPr>
      </w:pPr>
      <w:r w:rsidRPr="00162D0E">
        <w:rPr>
          <w:rFonts w:ascii="Tahoma" w:hAnsi="Tahoma" w:cs="Tahoma"/>
          <w:b w:val="0"/>
          <w:sz w:val="20"/>
          <w:szCs w:val="20"/>
        </w:rPr>
        <w:t>Regístrese, comuníquese y publíquese.</w:t>
      </w: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ind w:left="2832" w:firstLine="708"/>
        <w:jc w:val="both"/>
        <w:rPr>
          <w:rFonts w:ascii="Tahoma" w:hAnsi="Tahoma" w:cs="Tahoma"/>
          <w:b/>
          <w:shadow/>
          <w:sz w:val="20"/>
          <w:szCs w:val="20"/>
        </w:rPr>
      </w:pPr>
      <w:r w:rsidRPr="00162D0E">
        <w:rPr>
          <w:rFonts w:ascii="Tahoma" w:hAnsi="Tahoma" w:cs="Tahoma"/>
          <w:b/>
          <w:shadow/>
          <w:sz w:val="20"/>
          <w:szCs w:val="20"/>
        </w:rPr>
        <w:t>PRESIDENTE</w:t>
      </w: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b/>
          <w:shadow/>
          <w:sz w:val="20"/>
          <w:szCs w:val="20"/>
        </w:rPr>
      </w:pPr>
    </w:p>
    <w:p w:rsidR="00077397" w:rsidRPr="00162D0E" w:rsidRDefault="00077397" w:rsidP="00162D0E">
      <w:pPr>
        <w:spacing w:after="0" w:line="240" w:lineRule="auto"/>
        <w:jc w:val="both"/>
        <w:rPr>
          <w:rFonts w:ascii="Tahoma" w:hAnsi="Tahoma" w:cs="Tahoma"/>
          <w:shadow/>
          <w:sz w:val="20"/>
          <w:szCs w:val="20"/>
        </w:rPr>
      </w:pPr>
      <w:r w:rsidRPr="00162D0E">
        <w:rPr>
          <w:rFonts w:ascii="Tahoma" w:hAnsi="Tahoma" w:cs="Tahoma"/>
          <w:b/>
          <w:shadow/>
          <w:sz w:val="20"/>
          <w:szCs w:val="20"/>
        </w:rPr>
        <w:t xml:space="preserve">                   VOCAL</w:t>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r>
      <w:r w:rsidRPr="00162D0E">
        <w:rPr>
          <w:rFonts w:ascii="Tahoma" w:hAnsi="Tahoma" w:cs="Tahoma"/>
          <w:b/>
          <w:shadow/>
          <w:sz w:val="20"/>
          <w:szCs w:val="20"/>
        </w:rPr>
        <w:tab/>
        <w:t xml:space="preserve">VOCAL                                                                 </w:t>
      </w: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p>
    <w:p w:rsidR="00077397" w:rsidRPr="00162D0E" w:rsidRDefault="00077397" w:rsidP="00162D0E">
      <w:pPr>
        <w:spacing w:after="0" w:line="240" w:lineRule="auto"/>
        <w:jc w:val="both"/>
        <w:rPr>
          <w:rFonts w:ascii="Tahoma" w:hAnsi="Tahoma" w:cs="Tahoma"/>
          <w:sz w:val="20"/>
          <w:szCs w:val="20"/>
        </w:rPr>
      </w:pPr>
    </w:p>
    <w:p w:rsidR="00077397" w:rsidRPr="005468AF" w:rsidRDefault="00077397" w:rsidP="00162D0E">
      <w:pPr>
        <w:spacing w:after="0" w:line="240" w:lineRule="auto"/>
        <w:jc w:val="both"/>
        <w:rPr>
          <w:rFonts w:ascii="Tahoma" w:hAnsi="Tahoma" w:cs="Tahoma"/>
          <w:sz w:val="18"/>
          <w:szCs w:val="18"/>
        </w:rPr>
      </w:pPr>
      <w:r w:rsidRPr="005468AF">
        <w:rPr>
          <w:rFonts w:ascii="Tahoma" w:hAnsi="Tahoma" w:cs="Tahoma"/>
          <w:sz w:val="18"/>
          <w:szCs w:val="18"/>
        </w:rPr>
        <w:t>ss.</w:t>
      </w:r>
    </w:p>
    <w:p w:rsidR="00077397" w:rsidRPr="005468AF" w:rsidRDefault="00077397" w:rsidP="00162D0E">
      <w:pPr>
        <w:spacing w:after="0" w:line="240" w:lineRule="auto"/>
        <w:jc w:val="both"/>
        <w:rPr>
          <w:rFonts w:ascii="Tahoma" w:hAnsi="Tahoma" w:cs="Tahoma"/>
          <w:sz w:val="18"/>
          <w:szCs w:val="18"/>
        </w:rPr>
      </w:pPr>
      <w:r w:rsidRPr="005468AF">
        <w:rPr>
          <w:rFonts w:ascii="Tahoma" w:hAnsi="Tahoma" w:cs="Tahoma"/>
          <w:sz w:val="18"/>
          <w:szCs w:val="18"/>
        </w:rPr>
        <w:t>Navas Rondón.</w:t>
      </w:r>
    </w:p>
    <w:p w:rsidR="00077397" w:rsidRPr="005468AF" w:rsidRDefault="00077397" w:rsidP="00162D0E">
      <w:pPr>
        <w:spacing w:after="0" w:line="240" w:lineRule="auto"/>
        <w:jc w:val="both"/>
        <w:rPr>
          <w:rFonts w:ascii="Tahoma" w:hAnsi="Tahoma" w:cs="Tahoma"/>
          <w:sz w:val="18"/>
          <w:szCs w:val="18"/>
        </w:rPr>
      </w:pPr>
      <w:r w:rsidRPr="005468AF">
        <w:rPr>
          <w:rFonts w:ascii="Tahoma" w:hAnsi="Tahoma" w:cs="Tahoma"/>
          <w:sz w:val="18"/>
          <w:szCs w:val="18"/>
        </w:rPr>
        <w:t>Ramírez Maynetto.</w:t>
      </w:r>
    </w:p>
    <w:p w:rsidR="00077397" w:rsidRPr="005468AF" w:rsidRDefault="00077397" w:rsidP="00162D0E">
      <w:pPr>
        <w:spacing w:after="0" w:line="240" w:lineRule="auto"/>
        <w:jc w:val="both"/>
        <w:rPr>
          <w:rFonts w:ascii="Tahoma" w:hAnsi="Tahoma" w:cs="Tahoma"/>
          <w:sz w:val="18"/>
          <w:szCs w:val="18"/>
        </w:rPr>
      </w:pPr>
      <w:r w:rsidRPr="005468AF">
        <w:rPr>
          <w:rFonts w:ascii="Tahoma" w:hAnsi="Tahoma" w:cs="Tahoma"/>
          <w:sz w:val="18"/>
          <w:szCs w:val="18"/>
        </w:rPr>
        <w:t xml:space="preserve">Basulto Liewald, </w:t>
      </w:r>
    </w:p>
    <w:p w:rsidR="00077397" w:rsidRPr="005468AF" w:rsidRDefault="00077397" w:rsidP="00162D0E">
      <w:pPr>
        <w:spacing w:line="240" w:lineRule="auto"/>
        <w:jc w:val="both"/>
        <w:rPr>
          <w:rFonts w:ascii="Tahoma" w:hAnsi="Tahoma" w:cs="Tahoma"/>
          <w:sz w:val="18"/>
          <w:szCs w:val="18"/>
        </w:rPr>
      </w:pPr>
    </w:p>
    <w:p w:rsidR="00077397" w:rsidRPr="00162D0E" w:rsidRDefault="00077397" w:rsidP="00162D0E">
      <w:pPr>
        <w:spacing w:line="240" w:lineRule="auto"/>
        <w:jc w:val="both"/>
        <w:rPr>
          <w:rFonts w:ascii="Tahoma" w:hAnsi="Tahoma" w:cs="Tahoma"/>
          <w:sz w:val="20"/>
          <w:szCs w:val="20"/>
        </w:rPr>
      </w:pPr>
    </w:p>
    <w:p w:rsidR="002A4811" w:rsidRPr="00162D0E" w:rsidRDefault="002A4811" w:rsidP="00162D0E">
      <w:pPr>
        <w:spacing w:line="240" w:lineRule="auto"/>
        <w:rPr>
          <w:rFonts w:ascii="Tahoma" w:hAnsi="Tahoma" w:cs="Tahoma"/>
          <w:sz w:val="20"/>
          <w:szCs w:val="20"/>
        </w:rPr>
      </w:pPr>
    </w:p>
    <w:sectPr w:rsidR="002A4811" w:rsidRPr="00162D0E" w:rsidSect="00F848F5">
      <w:headerReference w:type="default" r:id="rId7"/>
      <w:footerReference w:type="default" r:id="rId8"/>
      <w:pgSz w:w="11906" w:h="16838"/>
      <w:pgMar w:top="2836" w:right="1558"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D3B" w:rsidRDefault="00177D3B" w:rsidP="00077397">
      <w:pPr>
        <w:spacing w:after="0" w:line="240" w:lineRule="auto"/>
      </w:pPr>
      <w:r>
        <w:separator/>
      </w:r>
    </w:p>
  </w:endnote>
  <w:endnote w:type="continuationSeparator" w:id="1">
    <w:p w:rsidR="00177D3B" w:rsidRDefault="00177D3B" w:rsidP="00077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76D" w:rsidRPr="00FD5A0C" w:rsidRDefault="00C6776D">
    <w:pPr>
      <w:pStyle w:val="Piedepgina"/>
      <w:jc w:val="center"/>
      <w:rPr>
        <w:rFonts w:ascii="Tahoma" w:hAnsi="Tahoma" w:cs="Tahoma"/>
        <w:i/>
        <w:sz w:val="18"/>
        <w:szCs w:val="18"/>
      </w:rPr>
    </w:pPr>
    <w:r w:rsidRPr="00FD5A0C">
      <w:rPr>
        <w:rFonts w:ascii="Tahoma" w:hAnsi="Tahoma" w:cs="Tahoma"/>
        <w:i/>
        <w:sz w:val="18"/>
        <w:szCs w:val="18"/>
      </w:rPr>
      <w:t xml:space="preserve">Página </w:t>
    </w:r>
    <w:r w:rsidR="00E56236" w:rsidRPr="00FD5A0C">
      <w:rPr>
        <w:rFonts w:ascii="Tahoma" w:hAnsi="Tahoma" w:cs="Tahoma"/>
        <w:i/>
        <w:sz w:val="18"/>
        <w:szCs w:val="18"/>
      </w:rPr>
      <w:fldChar w:fldCharType="begin"/>
    </w:r>
    <w:r w:rsidRPr="00FD5A0C">
      <w:rPr>
        <w:rFonts w:ascii="Tahoma" w:hAnsi="Tahoma" w:cs="Tahoma"/>
        <w:i/>
        <w:sz w:val="18"/>
        <w:szCs w:val="18"/>
      </w:rPr>
      <w:instrText>PAGE</w:instrText>
    </w:r>
    <w:r w:rsidR="00E56236" w:rsidRPr="00FD5A0C">
      <w:rPr>
        <w:rFonts w:ascii="Tahoma" w:hAnsi="Tahoma" w:cs="Tahoma"/>
        <w:i/>
        <w:sz w:val="18"/>
        <w:szCs w:val="18"/>
      </w:rPr>
      <w:fldChar w:fldCharType="separate"/>
    </w:r>
    <w:r w:rsidR="00725676">
      <w:rPr>
        <w:rFonts w:ascii="Tahoma" w:hAnsi="Tahoma" w:cs="Tahoma"/>
        <w:i/>
        <w:noProof/>
        <w:sz w:val="18"/>
        <w:szCs w:val="18"/>
      </w:rPr>
      <w:t>1</w:t>
    </w:r>
    <w:r w:rsidR="00E56236" w:rsidRPr="00FD5A0C">
      <w:rPr>
        <w:rFonts w:ascii="Tahoma" w:hAnsi="Tahoma" w:cs="Tahoma"/>
        <w:i/>
        <w:sz w:val="18"/>
        <w:szCs w:val="18"/>
      </w:rPr>
      <w:fldChar w:fldCharType="end"/>
    </w:r>
    <w:r w:rsidRPr="00FD5A0C">
      <w:rPr>
        <w:rFonts w:ascii="Tahoma" w:hAnsi="Tahoma" w:cs="Tahoma"/>
        <w:i/>
        <w:sz w:val="18"/>
        <w:szCs w:val="18"/>
      </w:rPr>
      <w:t xml:space="preserve"> de </w:t>
    </w:r>
    <w:r w:rsidR="00E56236" w:rsidRPr="00FD5A0C">
      <w:rPr>
        <w:rFonts w:ascii="Tahoma" w:hAnsi="Tahoma" w:cs="Tahoma"/>
        <w:i/>
        <w:sz w:val="18"/>
        <w:szCs w:val="18"/>
      </w:rPr>
      <w:fldChar w:fldCharType="begin"/>
    </w:r>
    <w:r w:rsidRPr="00FD5A0C">
      <w:rPr>
        <w:rFonts w:ascii="Tahoma" w:hAnsi="Tahoma" w:cs="Tahoma"/>
        <w:i/>
        <w:sz w:val="18"/>
        <w:szCs w:val="18"/>
      </w:rPr>
      <w:instrText>NUMPAGES</w:instrText>
    </w:r>
    <w:r w:rsidR="00E56236" w:rsidRPr="00FD5A0C">
      <w:rPr>
        <w:rFonts w:ascii="Tahoma" w:hAnsi="Tahoma" w:cs="Tahoma"/>
        <w:i/>
        <w:sz w:val="18"/>
        <w:szCs w:val="18"/>
      </w:rPr>
      <w:fldChar w:fldCharType="separate"/>
    </w:r>
    <w:r w:rsidR="00725676">
      <w:rPr>
        <w:rFonts w:ascii="Tahoma" w:hAnsi="Tahoma" w:cs="Tahoma"/>
        <w:i/>
        <w:noProof/>
        <w:sz w:val="18"/>
        <w:szCs w:val="18"/>
      </w:rPr>
      <w:t>12</w:t>
    </w:r>
    <w:r w:rsidR="00E56236" w:rsidRPr="00FD5A0C">
      <w:rPr>
        <w:rFonts w:ascii="Tahoma" w:hAnsi="Tahoma" w:cs="Tahoma"/>
        <w:i/>
        <w:sz w:val="18"/>
        <w:szCs w:val="18"/>
      </w:rPr>
      <w:fldChar w:fldCharType="end"/>
    </w:r>
  </w:p>
  <w:p w:rsidR="00C6776D" w:rsidRDefault="00C6776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D3B" w:rsidRDefault="00177D3B" w:rsidP="00077397">
      <w:pPr>
        <w:spacing w:after="0" w:line="240" w:lineRule="auto"/>
      </w:pPr>
      <w:r>
        <w:separator/>
      </w:r>
    </w:p>
  </w:footnote>
  <w:footnote w:type="continuationSeparator" w:id="1">
    <w:p w:rsidR="00177D3B" w:rsidRDefault="00177D3B" w:rsidP="00077397">
      <w:pPr>
        <w:spacing w:after="0" w:line="240" w:lineRule="auto"/>
      </w:pPr>
      <w:r>
        <w:continuationSeparator/>
      </w:r>
    </w:p>
  </w:footnote>
  <w:footnote w:id="2">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101 al 107</w:t>
      </w:r>
      <w:r>
        <w:rPr>
          <w:rFonts w:ascii="Times New Roman" w:hAnsi="Times New Roman"/>
          <w:i/>
          <w:sz w:val="18"/>
          <w:szCs w:val="18"/>
        </w:rPr>
        <w:t xml:space="preserve"> del expediente administrativo.</w:t>
      </w:r>
    </w:p>
  </w:footnote>
  <w:footnote w:id="3">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108 y 109</w:t>
      </w:r>
      <w:r>
        <w:rPr>
          <w:rFonts w:ascii="Times New Roman" w:hAnsi="Times New Roman"/>
          <w:i/>
          <w:sz w:val="18"/>
          <w:szCs w:val="18"/>
        </w:rPr>
        <w:t xml:space="preserve"> del expediente administrativo.</w:t>
      </w:r>
    </w:p>
  </w:footnote>
  <w:footnote w:id="4">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129 al 131 </w:t>
      </w:r>
      <w:r>
        <w:rPr>
          <w:rFonts w:ascii="Times New Roman" w:hAnsi="Times New Roman"/>
          <w:i/>
          <w:sz w:val="18"/>
          <w:szCs w:val="18"/>
        </w:rPr>
        <w:t xml:space="preserve"> del expediente administrativo.</w:t>
      </w:r>
    </w:p>
  </w:footnote>
  <w:footnote w:id="5">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208 al 209 </w:t>
      </w:r>
      <w:r>
        <w:rPr>
          <w:rFonts w:ascii="Times New Roman" w:hAnsi="Times New Roman"/>
          <w:i/>
          <w:sz w:val="18"/>
          <w:szCs w:val="18"/>
        </w:rPr>
        <w:t xml:space="preserve"> del expediente administrativo.</w:t>
      </w:r>
    </w:p>
  </w:footnote>
  <w:footnote w:id="6">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210 al 211  del expediente administrativo.</w:t>
      </w:r>
    </w:p>
    <w:p w:rsidR="00C6776D" w:rsidRPr="008F738E" w:rsidRDefault="00C6776D" w:rsidP="00077397">
      <w:pPr>
        <w:pStyle w:val="Textonotapie"/>
        <w:rPr>
          <w:rFonts w:ascii="Times New Roman" w:hAnsi="Times New Roman"/>
          <w:i/>
          <w:sz w:val="18"/>
          <w:szCs w:val="18"/>
        </w:rPr>
      </w:pPr>
    </w:p>
  </w:footnote>
  <w:footnote w:id="7">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152 y157 del expediente admin</w:t>
      </w:r>
      <w:r>
        <w:rPr>
          <w:rFonts w:ascii="Times New Roman" w:hAnsi="Times New Roman"/>
          <w:i/>
          <w:sz w:val="18"/>
          <w:szCs w:val="18"/>
        </w:rPr>
        <w:t>istrativo.</w:t>
      </w:r>
    </w:p>
  </w:footnote>
  <w:footnote w:id="8">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sidRPr="008F738E">
        <w:rPr>
          <w:rFonts w:ascii="Times New Roman" w:hAnsi="Times New Roman"/>
          <w:i/>
          <w:sz w:val="18"/>
          <w:szCs w:val="18"/>
        </w:rPr>
        <w:t xml:space="preserve"> Documento obrante a fojas 22</w:t>
      </w:r>
      <w:r>
        <w:rPr>
          <w:rFonts w:ascii="Times New Roman" w:hAnsi="Times New Roman"/>
          <w:i/>
          <w:sz w:val="18"/>
          <w:szCs w:val="18"/>
        </w:rPr>
        <w:t>3del expediente administrativo.</w:t>
      </w:r>
    </w:p>
  </w:footnote>
  <w:footnote w:id="9">
    <w:p w:rsidR="00C6776D" w:rsidRPr="008F738E" w:rsidRDefault="00C6776D" w:rsidP="00077397">
      <w:pPr>
        <w:pStyle w:val="Textonotapie"/>
        <w:rPr>
          <w:rFonts w:ascii="Times New Roman" w:hAnsi="Times New Roman"/>
          <w:i/>
          <w:sz w:val="18"/>
          <w:szCs w:val="18"/>
        </w:rPr>
      </w:pPr>
      <w:r w:rsidRPr="008F738E">
        <w:rPr>
          <w:rStyle w:val="Refdenotaalpie"/>
          <w:rFonts w:ascii="Times New Roman" w:hAnsi="Times New Roman"/>
          <w:i/>
          <w:sz w:val="18"/>
          <w:szCs w:val="18"/>
        </w:rPr>
        <w:footnoteRef/>
      </w:r>
      <w:r>
        <w:rPr>
          <w:rFonts w:ascii="Times New Roman" w:hAnsi="Times New Roman"/>
          <w:i/>
          <w:sz w:val="18"/>
          <w:szCs w:val="18"/>
        </w:rPr>
        <w:t xml:space="preserve"> Docu</w:t>
      </w:r>
      <w:r w:rsidRPr="008F738E">
        <w:rPr>
          <w:rFonts w:ascii="Times New Roman" w:hAnsi="Times New Roman"/>
          <w:i/>
          <w:sz w:val="18"/>
          <w:szCs w:val="18"/>
        </w:rPr>
        <w:t>mento obrante a fojas 185 del expediente administrativo.</w:t>
      </w:r>
    </w:p>
  </w:footnote>
  <w:footnote w:id="10">
    <w:p w:rsidR="00C6776D" w:rsidRPr="00F848F5" w:rsidRDefault="00C6776D" w:rsidP="00077397">
      <w:pPr>
        <w:pStyle w:val="Textonotapie"/>
        <w:rPr>
          <w:b/>
          <w:i/>
          <w:sz w:val="16"/>
          <w:szCs w:val="16"/>
        </w:rPr>
      </w:pPr>
      <w:r>
        <w:rPr>
          <w:rStyle w:val="Refdenotaalpie"/>
        </w:rPr>
        <w:footnoteRef/>
      </w:r>
      <w:r>
        <w:t xml:space="preserve"> </w:t>
      </w:r>
      <w:r w:rsidRPr="00F848F5">
        <w:rPr>
          <w:b/>
          <w:i/>
          <w:sz w:val="16"/>
          <w:szCs w:val="16"/>
        </w:rPr>
        <w:t xml:space="preserve">Artículo 302.- Determinación gradual de </w:t>
      </w:r>
      <w:smartTag w:uri="urn:schemas-microsoft-com:office:smarttags" w:element="PersonName">
        <w:smartTagPr>
          <w:attr w:name="ProductID" w:val="la Sanción"/>
        </w:smartTagPr>
        <w:r w:rsidRPr="00F848F5">
          <w:rPr>
            <w:b/>
            <w:i/>
            <w:sz w:val="16"/>
            <w:szCs w:val="16"/>
          </w:rPr>
          <w:t>la Sanción</w:t>
        </w:r>
      </w:smartTag>
    </w:p>
    <w:p w:rsidR="00C6776D" w:rsidRPr="00F848F5" w:rsidRDefault="00C6776D" w:rsidP="00077397">
      <w:pPr>
        <w:pStyle w:val="Textonotapie"/>
        <w:rPr>
          <w:i/>
          <w:sz w:val="16"/>
          <w:szCs w:val="16"/>
        </w:rPr>
      </w:pPr>
      <w:r w:rsidRPr="00F848F5">
        <w:rPr>
          <w:i/>
          <w:sz w:val="16"/>
          <w:szCs w:val="16"/>
        </w:rPr>
        <w:t>Para graduar la sanción a imponerse conforme a las disposiciones del presente Título, se considerarán los siguientes criterios:</w:t>
      </w:r>
    </w:p>
    <w:p w:rsidR="00C6776D" w:rsidRPr="00F848F5" w:rsidRDefault="00C6776D" w:rsidP="00077397">
      <w:pPr>
        <w:pStyle w:val="Textonotapie"/>
        <w:rPr>
          <w:i/>
          <w:sz w:val="16"/>
          <w:szCs w:val="16"/>
        </w:rPr>
      </w:pPr>
      <w:r w:rsidRPr="00F848F5">
        <w:rPr>
          <w:i/>
          <w:sz w:val="16"/>
          <w:szCs w:val="16"/>
        </w:rPr>
        <w:tab/>
        <w:t>1) Naturaleza de la infracción.</w:t>
      </w:r>
    </w:p>
    <w:p w:rsidR="00C6776D" w:rsidRPr="00F848F5" w:rsidRDefault="00C6776D" w:rsidP="00077397">
      <w:pPr>
        <w:pStyle w:val="Textonotapie"/>
        <w:rPr>
          <w:i/>
          <w:sz w:val="16"/>
          <w:szCs w:val="16"/>
        </w:rPr>
      </w:pPr>
      <w:r w:rsidRPr="00F848F5">
        <w:rPr>
          <w:i/>
          <w:sz w:val="16"/>
          <w:szCs w:val="16"/>
        </w:rPr>
        <w:tab/>
        <w:t>2) Intencionalidad del infractor.</w:t>
      </w:r>
    </w:p>
    <w:p w:rsidR="00C6776D" w:rsidRPr="00F848F5" w:rsidRDefault="00C6776D" w:rsidP="00077397">
      <w:pPr>
        <w:pStyle w:val="Textonotapie"/>
        <w:rPr>
          <w:i/>
          <w:sz w:val="16"/>
          <w:szCs w:val="16"/>
        </w:rPr>
      </w:pPr>
      <w:r w:rsidRPr="00F848F5">
        <w:rPr>
          <w:i/>
          <w:sz w:val="16"/>
          <w:szCs w:val="16"/>
        </w:rPr>
        <w:tab/>
        <w:t>3) Daño causado.</w:t>
      </w:r>
    </w:p>
    <w:p w:rsidR="00C6776D" w:rsidRPr="00F848F5" w:rsidRDefault="00C6776D" w:rsidP="00077397">
      <w:pPr>
        <w:pStyle w:val="Textonotapie"/>
        <w:rPr>
          <w:i/>
          <w:sz w:val="16"/>
          <w:szCs w:val="16"/>
        </w:rPr>
      </w:pPr>
      <w:r w:rsidRPr="00F848F5">
        <w:rPr>
          <w:i/>
          <w:sz w:val="16"/>
          <w:szCs w:val="16"/>
        </w:rPr>
        <w:tab/>
        <w:t>4) Reiterancia.</w:t>
      </w:r>
    </w:p>
    <w:p w:rsidR="00C6776D" w:rsidRPr="00F848F5" w:rsidRDefault="00C6776D" w:rsidP="00077397">
      <w:pPr>
        <w:pStyle w:val="Textonotapie"/>
        <w:rPr>
          <w:i/>
          <w:sz w:val="16"/>
          <w:szCs w:val="16"/>
        </w:rPr>
      </w:pPr>
      <w:r w:rsidRPr="00F848F5">
        <w:rPr>
          <w:i/>
          <w:sz w:val="16"/>
          <w:szCs w:val="16"/>
        </w:rPr>
        <w:tab/>
        <w:t>5) El reconocimiento de la infracción cometida antes de que sea detectada.</w:t>
      </w:r>
    </w:p>
    <w:p w:rsidR="00C6776D" w:rsidRPr="00F848F5" w:rsidRDefault="00C6776D" w:rsidP="00077397">
      <w:pPr>
        <w:pStyle w:val="Textonotapie"/>
        <w:rPr>
          <w:i/>
          <w:sz w:val="16"/>
          <w:szCs w:val="16"/>
        </w:rPr>
      </w:pPr>
      <w:r w:rsidRPr="00F848F5">
        <w:rPr>
          <w:i/>
          <w:sz w:val="16"/>
          <w:szCs w:val="16"/>
        </w:rPr>
        <w:tab/>
        <w:t>6) Circunstancias de tiempo, lugar y modo.</w:t>
      </w:r>
    </w:p>
    <w:p w:rsidR="00C6776D" w:rsidRPr="00F848F5" w:rsidRDefault="00C6776D" w:rsidP="00077397">
      <w:pPr>
        <w:pStyle w:val="Textonotapie"/>
        <w:rPr>
          <w:i/>
          <w:sz w:val="16"/>
          <w:szCs w:val="16"/>
        </w:rPr>
      </w:pPr>
      <w:r w:rsidRPr="00F848F5">
        <w:rPr>
          <w:i/>
          <w:sz w:val="16"/>
          <w:szCs w:val="16"/>
        </w:rPr>
        <w:tab/>
        <w:t>7) Condiciones del infractor.</w:t>
      </w:r>
    </w:p>
    <w:p w:rsidR="00C6776D" w:rsidRPr="00F848F5" w:rsidRDefault="00C6776D" w:rsidP="00077397">
      <w:pPr>
        <w:pStyle w:val="Textonotapie"/>
        <w:rPr>
          <w:i/>
          <w:sz w:val="16"/>
          <w:szCs w:val="16"/>
        </w:rPr>
      </w:pPr>
      <w:r w:rsidRPr="00F848F5">
        <w:rPr>
          <w:i/>
          <w:sz w:val="16"/>
          <w:szCs w:val="16"/>
        </w:rPr>
        <w:tab/>
        <w:t>8) Conducta procesal del infractor.</w:t>
      </w:r>
    </w:p>
    <w:p w:rsidR="00C6776D" w:rsidRPr="00F848F5" w:rsidRDefault="00C6776D" w:rsidP="00077397">
      <w:pPr>
        <w:pStyle w:val="Textonotapie"/>
        <w:rPr>
          <w:i/>
          <w:sz w:val="16"/>
          <w:szCs w:val="16"/>
        </w:rPr>
      </w:pPr>
    </w:p>
    <w:p w:rsidR="00C6776D" w:rsidRPr="00F848F5" w:rsidRDefault="00C6776D" w:rsidP="00077397">
      <w:pPr>
        <w:pStyle w:val="Textonotapie"/>
        <w:rPr>
          <w:i/>
          <w:sz w:val="16"/>
          <w:szCs w:val="16"/>
        </w:rPr>
      </w:pPr>
      <w:r w:rsidRPr="00F848F5">
        <w:rPr>
          <w:i/>
          <w:sz w:val="16"/>
          <w:szCs w:val="16"/>
        </w:rPr>
        <w:t>El Tribunal podrá disminuir la sanción hasta límites inferiores al mínimo fijado para cada caso, cuando considere que existen circunstancias atenuantes de la responsabilidad del infractor.</w:t>
      </w:r>
    </w:p>
    <w:p w:rsidR="00C6776D" w:rsidRPr="00F848F5" w:rsidRDefault="00C6776D" w:rsidP="00077397">
      <w:pPr>
        <w:pStyle w:val="Textonotapie"/>
        <w:rPr>
          <w:i/>
          <w:sz w:val="16"/>
          <w:szCs w:val="16"/>
        </w:rPr>
      </w:pPr>
    </w:p>
    <w:p w:rsidR="00C6776D" w:rsidRPr="00F848F5" w:rsidRDefault="00C6776D" w:rsidP="00077397">
      <w:pPr>
        <w:pStyle w:val="Textonotapie"/>
        <w:rPr>
          <w:i/>
          <w:sz w:val="16"/>
          <w:szCs w:val="16"/>
        </w:rPr>
      </w:pPr>
      <w:r w:rsidRPr="00F848F5">
        <w:rPr>
          <w:i/>
          <w:sz w:val="16"/>
          <w:szCs w:val="16"/>
        </w:rPr>
        <w:t>En caso de incurrir en más de una infracción en un proceso de selección o en la ejecución de un contrato, se aplicará la que resulte mayor.</w:t>
      </w:r>
    </w:p>
    <w:p w:rsidR="00C6776D" w:rsidRDefault="00C6776D" w:rsidP="00077397">
      <w:pPr>
        <w:pStyle w:val="Textonotapie"/>
      </w:pPr>
    </w:p>
  </w:footnote>
  <w:footnote w:id="11">
    <w:p w:rsidR="00C6776D" w:rsidRPr="005468AF" w:rsidRDefault="00C6776D" w:rsidP="00077397">
      <w:pPr>
        <w:pStyle w:val="Textonotapie"/>
        <w:rPr>
          <w:sz w:val="16"/>
          <w:szCs w:val="16"/>
        </w:rPr>
      </w:pPr>
      <w:r>
        <w:rPr>
          <w:rStyle w:val="Refdenotaalpie"/>
        </w:rPr>
        <w:footnoteRef/>
      </w:r>
      <w:r>
        <w:t xml:space="preserve"> </w:t>
      </w:r>
      <w:r w:rsidRPr="005468AF">
        <w:rPr>
          <w:b/>
          <w:sz w:val="16"/>
          <w:szCs w:val="16"/>
        </w:rPr>
        <w:t>Artículo 303.- Inhabilitación definitiva</w:t>
      </w:r>
    </w:p>
    <w:p w:rsidR="00C6776D" w:rsidRPr="005468AF" w:rsidRDefault="00C6776D" w:rsidP="00077397">
      <w:pPr>
        <w:pStyle w:val="Textonotapie"/>
        <w:rPr>
          <w:sz w:val="16"/>
          <w:szCs w:val="16"/>
        </w:rPr>
      </w:pPr>
      <w:r w:rsidRPr="005468AF">
        <w:rPr>
          <w:sz w:val="16"/>
          <w:szCs w:val="16"/>
        </w:rPr>
        <w:t>Cuando durante la sustanciación de un procedimiento administrativo sancionador contra un proveedor, participante, postor, contratista o experto independiente, el Tribunal constate, además de la responsabilidad del infractor, que éste ha sido sancionado en oportunidades anteriores con inhabilitación temporal cuyo tiempo sumado sea mayor a veinticuatro (24) meses dentro de un lapso de tres (3) años, le impondrá la sanción de inhabilitación definitiva.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676" w:rsidRDefault="00725676" w:rsidP="00725676">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25676" w:rsidRDefault="00725676" w:rsidP="00725676">
    <w:pPr>
      <w:pStyle w:val="Encabezado"/>
      <w:rPr>
        <w:noProof/>
      </w:rPr>
    </w:pPr>
  </w:p>
  <w:p w:rsidR="00725676" w:rsidRDefault="00725676" w:rsidP="00725676">
    <w:pPr>
      <w:pStyle w:val="Encabezado"/>
      <w:rPr>
        <w:noProof/>
      </w:rPr>
    </w:pPr>
  </w:p>
  <w:p w:rsidR="00725676" w:rsidRDefault="00725676" w:rsidP="00725676">
    <w:pPr>
      <w:pStyle w:val="Encabezado"/>
      <w:rPr>
        <w:noProof/>
      </w:rPr>
    </w:pPr>
  </w:p>
  <w:p w:rsidR="00725676" w:rsidRDefault="00725676" w:rsidP="00725676">
    <w:pPr>
      <w:pStyle w:val="Encabezado"/>
      <w:jc w:val="center"/>
    </w:pPr>
    <w:r>
      <w:rPr>
        <w:rFonts w:ascii="Monotype Corsiva" w:hAnsi="Monotype Corsiva"/>
        <w:b/>
        <w:sz w:val="44"/>
        <w:szCs w:val="44"/>
      </w:rPr>
      <w:t xml:space="preserve">Resolución Nº   </w:t>
    </w:r>
    <w:r>
      <w:rPr>
        <w:rFonts w:ascii="Tahoma" w:hAnsi="Tahoma" w:cs="Tahoma"/>
        <w:b/>
        <w:sz w:val="44"/>
        <w:szCs w:val="44"/>
      </w:rPr>
      <w:t>1111-2011-TC-S1</w:t>
    </w:r>
  </w:p>
  <w:p w:rsidR="00725676" w:rsidRDefault="0072567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60478"/>
    <w:multiLevelType w:val="hybridMultilevel"/>
    <w:tmpl w:val="3CEEDF28"/>
    <w:lvl w:ilvl="0" w:tplc="AF34D252">
      <w:start w:val="1"/>
      <w:numFmt w:val="lowerRoman"/>
      <w:lvlText w:val="%1."/>
      <w:lvlJc w:val="left"/>
      <w:pPr>
        <w:ind w:left="1440" w:hanging="360"/>
      </w:pPr>
      <w:rPr>
        <w:rFonts w:hint="default"/>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
    <w:nsid w:val="292E7221"/>
    <w:multiLevelType w:val="hybridMultilevel"/>
    <w:tmpl w:val="7FBAAB88"/>
    <w:lvl w:ilvl="0" w:tplc="205A7AF8">
      <w:start w:val="1"/>
      <w:numFmt w:val="decimal"/>
      <w:lvlText w:val="%1."/>
      <w:lvlJc w:val="left"/>
      <w:pPr>
        <w:tabs>
          <w:tab w:val="num" w:pos="720"/>
        </w:tabs>
        <w:ind w:left="720" w:hanging="360"/>
      </w:pPr>
      <w:rPr>
        <w:rFonts w:ascii="Tahoma" w:hAnsi="Tahoma" w:cs="Tahoma" w:hint="default"/>
        <w:b/>
        <w:bCs/>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A0C416B"/>
    <w:multiLevelType w:val="hybridMultilevel"/>
    <w:tmpl w:val="E1006A76"/>
    <w:lvl w:ilvl="0" w:tplc="AF34D252">
      <w:start w:val="1"/>
      <w:numFmt w:val="lowerRoman"/>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5AB649DA"/>
    <w:multiLevelType w:val="hybridMultilevel"/>
    <w:tmpl w:val="DB1C55E6"/>
    <w:lvl w:ilvl="0" w:tplc="AF34D252">
      <w:start w:val="1"/>
      <w:numFmt w:val="lowerRoman"/>
      <w:lvlText w:val="%1."/>
      <w:lvlJc w:val="left"/>
      <w:pPr>
        <w:ind w:left="720" w:hanging="360"/>
      </w:pPr>
      <w:rPr>
        <w:rFonts w:hint="default"/>
        <w:shadow/>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ABF09DD"/>
    <w:multiLevelType w:val="hybridMultilevel"/>
    <w:tmpl w:val="0A6C4F1A"/>
    <w:lvl w:ilvl="0" w:tplc="AF34D252">
      <w:start w:val="1"/>
      <w:numFmt w:val="lowerRoman"/>
      <w:lvlText w:val="%1."/>
      <w:lvlJc w:val="left"/>
      <w:pPr>
        <w:ind w:left="927" w:hanging="360"/>
      </w:pPr>
      <w:rPr>
        <w:rFonts w:hint="default"/>
        <w:shadow/>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5DAE38BE"/>
    <w:multiLevelType w:val="hybridMultilevel"/>
    <w:tmpl w:val="7F04229A"/>
    <w:lvl w:ilvl="0" w:tplc="DD0C950E">
      <w:start w:val="1"/>
      <w:numFmt w:val="decimal"/>
      <w:lvlText w:val="%1."/>
      <w:lvlJc w:val="left"/>
      <w:pPr>
        <w:tabs>
          <w:tab w:val="num" w:pos="567"/>
        </w:tabs>
        <w:ind w:left="567" w:hanging="567"/>
      </w:pPr>
      <w:rPr>
        <w:rFonts w:ascii="Tahoma" w:hAnsi="Tahoma" w:cs="Tahoma" w:hint="default"/>
        <w:b/>
        <w:i w:val="0"/>
        <w:shadow w:val="0"/>
        <w:emboss w:val="0"/>
        <w:imprint w:val="0"/>
        <w:color w:val="auto"/>
        <w:sz w:val="20"/>
        <w:szCs w:val="20"/>
        <w:u w:color="FFFFFF"/>
        <w:effect w:val="none"/>
        <w:lang w:val="pt-BR"/>
      </w:rPr>
    </w:lvl>
    <w:lvl w:ilvl="1" w:tplc="A40866B2">
      <w:numFmt w:val="none"/>
      <w:lvlText w:val=""/>
      <w:lvlJc w:val="left"/>
      <w:pPr>
        <w:tabs>
          <w:tab w:val="num" w:pos="360"/>
        </w:tabs>
      </w:pPr>
    </w:lvl>
    <w:lvl w:ilvl="2" w:tplc="1C5A215C">
      <w:numFmt w:val="none"/>
      <w:lvlText w:val=""/>
      <w:lvlJc w:val="left"/>
      <w:pPr>
        <w:tabs>
          <w:tab w:val="num" w:pos="360"/>
        </w:tabs>
      </w:pPr>
    </w:lvl>
    <w:lvl w:ilvl="3" w:tplc="4288CF7A">
      <w:numFmt w:val="none"/>
      <w:lvlText w:val=""/>
      <w:lvlJc w:val="left"/>
      <w:pPr>
        <w:tabs>
          <w:tab w:val="num" w:pos="360"/>
        </w:tabs>
      </w:pPr>
    </w:lvl>
    <w:lvl w:ilvl="4" w:tplc="20A49144">
      <w:numFmt w:val="none"/>
      <w:lvlText w:val=""/>
      <w:lvlJc w:val="left"/>
      <w:pPr>
        <w:tabs>
          <w:tab w:val="num" w:pos="360"/>
        </w:tabs>
      </w:pPr>
    </w:lvl>
    <w:lvl w:ilvl="5" w:tplc="6680B670">
      <w:numFmt w:val="none"/>
      <w:lvlText w:val=""/>
      <w:lvlJc w:val="left"/>
      <w:pPr>
        <w:tabs>
          <w:tab w:val="num" w:pos="360"/>
        </w:tabs>
      </w:pPr>
    </w:lvl>
    <w:lvl w:ilvl="6" w:tplc="5A445ECE">
      <w:numFmt w:val="none"/>
      <w:lvlText w:val=""/>
      <w:lvlJc w:val="left"/>
      <w:pPr>
        <w:tabs>
          <w:tab w:val="num" w:pos="360"/>
        </w:tabs>
      </w:pPr>
    </w:lvl>
    <w:lvl w:ilvl="7" w:tplc="9F20F9BC">
      <w:numFmt w:val="none"/>
      <w:lvlText w:val=""/>
      <w:lvlJc w:val="left"/>
      <w:pPr>
        <w:tabs>
          <w:tab w:val="num" w:pos="360"/>
        </w:tabs>
      </w:pPr>
    </w:lvl>
    <w:lvl w:ilvl="8" w:tplc="2E32A642">
      <w:numFmt w:val="none"/>
      <w:lvlText w:val=""/>
      <w:lvlJc w:val="left"/>
      <w:pPr>
        <w:tabs>
          <w:tab w:val="num" w:pos="360"/>
        </w:tabs>
      </w:pPr>
    </w:lvl>
  </w:abstractNum>
  <w:abstractNum w:abstractNumId="8">
    <w:nsid w:val="662979AC"/>
    <w:multiLevelType w:val="hybridMultilevel"/>
    <w:tmpl w:val="FAF8B422"/>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776C2DBD"/>
    <w:multiLevelType w:val="hybridMultilevel"/>
    <w:tmpl w:val="C46CE720"/>
    <w:lvl w:ilvl="0" w:tplc="475034FE">
      <w:start w:val="1"/>
      <w:numFmt w:val="decimal"/>
      <w:lvlText w:val="%1."/>
      <w:lvlJc w:val="left"/>
      <w:pPr>
        <w:ind w:left="720" w:hanging="360"/>
      </w:pPr>
      <w:rPr>
        <w:rFonts w:hint="default"/>
        <w:b w:val="0"/>
        <w:i/>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DF43C5A"/>
    <w:multiLevelType w:val="hybridMultilevel"/>
    <w:tmpl w:val="FD0C6858"/>
    <w:lvl w:ilvl="0" w:tplc="0C0A0019">
      <w:start w:val="1"/>
      <w:numFmt w:val="lowerLetter"/>
      <w:lvlText w:val="%1."/>
      <w:lvlJc w:val="lef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num w:numId="1">
    <w:abstractNumId w:val="8"/>
  </w:num>
  <w:num w:numId="2">
    <w:abstractNumId w:val="0"/>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6"/>
  </w:num>
  <w:num w:numId="10">
    <w:abstractNumId w:val="9"/>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77397"/>
    <w:rsid w:val="00077397"/>
    <w:rsid w:val="00132D09"/>
    <w:rsid w:val="00162D0E"/>
    <w:rsid w:val="00177D3B"/>
    <w:rsid w:val="002A4811"/>
    <w:rsid w:val="003505AD"/>
    <w:rsid w:val="00514AF5"/>
    <w:rsid w:val="00541C30"/>
    <w:rsid w:val="005468AF"/>
    <w:rsid w:val="005F7746"/>
    <w:rsid w:val="00665A51"/>
    <w:rsid w:val="0066645E"/>
    <w:rsid w:val="00725676"/>
    <w:rsid w:val="00727CBC"/>
    <w:rsid w:val="00901586"/>
    <w:rsid w:val="009223D1"/>
    <w:rsid w:val="0096071E"/>
    <w:rsid w:val="009A3EFB"/>
    <w:rsid w:val="00B34A1B"/>
    <w:rsid w:val="00B63BBB"/>
    <w:rsid w:val="00C525DE"/>
    <w:rsid w:val="00C6776D"/>
    <w:rsid w:val="00CE7BE4"/>
    <w:rsid w:val="00D84BD6"/>
    <w:rsid w:val="00E56236"/>
    <w:rsid w:val="00E80F21"/>
    <w:rsid w:val="00F848F5"/>
    <w:rsid w:val="00FB55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397"/>
    <w:rPr>
      <w:rFonts w:ascii="Calibri" w:eastAsia="Calibri" w:hAnsi="Calibri" w:cs="Times New Roman"/>
    </w:rPr>
  </w:style>
  <w:style w:type="paragraph" w:styleId="Ttulo2">
    <w:name w:val="heading 2"/>
    <w:basedOn w:val="Normal"/>
    <w:next w:val="Normal"/>
    <w:link w:val="Ttulo2Car"/>
    <w:qFormat/>
    <w:rsid w:val="00077397"/>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077397"/>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77397"/>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077397"/>
    <w:rPr>
      <w:rFonts w:ascii="Arial" w:eastAsia="Calibri" w:hAnsi="Arial" w:cs="Arial"/>
      <w:b/>
      <w:bCs/>
      <w:sz w:val="26"/>
      <w:szCs w:val="26"/>
    </w:rPr>
  </w:style>
  <w:style w:type="paragraph" w:styleId="Textoindependiente3">
    <w:name w:val="Body Text 3"/>
    <w:basedOn w:val="Normal"/>
    <w:link w:val="Textoindependiente3Car"/>
    <w:semiHidden/>
    <w:unhideWhenUsed/>
    <w:rsid w:val="00077397"/>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077397"/>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077397"/>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077397"/>
    <w:pPr>
      <w:tabs>
        <w:tab w:val="center" w:pos="4252"/>
        <w:tab w:val="right" w:pos="8504"/>
      </w:tabs>
    </w:pPr>
  </w:style>
  <w:style w:type="character" w:customStyle="1" w:styleId="PiedepginaCar">
    <w:name w:val="Pie de página Car"/>
    <w:basedOn w:val="Fuentedeprrafopredeter"/>
    <w:link w:val="Piedepgina"/>
    <w:uiPriority w:val="99"/>
    <w:rsid w:val="00077397"/>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Car4 Car Car, Car"/>
    <w:basedOn w:val="Normal"/>
    <w:link w:val="TextonotapieCar"/>
    <w:rsid w:val="00077397"/>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077397"/>
    <w:rPr>
      <w:rFonts w:ascii="Tahoma" w:eastAsia="Calibri" w:hAnsi="Tahoma" w:cs="Tahoma"/>
      <w:sz w:val="20"/>
      <w:szCs w:val="20"/>
    </w:rPr>
  </w:style>
  <w:style w:type="character" w:styleId="Refdenotaalpie">
    <w:name w:val="footnote reference"/>
    <w:basedOn w:val="Fuentedeprrafopredeter"/>
    <w:rsid w:val="00077397"/>
    <w:rPr>
      <w:vertAlign w:val="superscript"/>
    </w:rPr>
  </w:style>
  <w:style w:type="paragraph" w:styleId="Textoindependiente">
    <w:name w:val="Body Text"/>
    <w:basedOn w:val="Normal"/>
    <w:link w:val="TextoindependienteCar"/>
    <w:uiPriority w:val="99"/>
    <w:semiHidden/>
    <w:unhideWhenUsed/>
    <w:rsid w:val="00077397"/>
    <w:pPr>
      <w:spacing w:after="120"/>
    </w:pPr>
  </w:style>
  <w:style w:type="character" w:customStyle="1" w:styleId="TextoindependienteCar">
    <w:name w:val="Texto independiente Car"/>
    <w:basedOn w:val="Fuentedeprrafopredeter"/>
    <w:link w:val="Textoindependiente"/>
    <w:uiPriority w:val="99"/>
    <w:semiHidden/>
    <w:rsid w:val="00077397"/>
    <w:rPr>
      <w:rFonts w:ascii="Calibri" w:eastAsia="Calibri" w:hAnsi="Calibri" w:cs="Times New Roman"/>
    </w:rPr>
  </w:style>
  <w:style w:type="paragraph" w:customStyle="1" w:styleId="Prrafodelista1">
    <w:name w:val="Párrafo de lista1"/>
    <w:basedOn w:val="Normal"/>
    <w:uiPriority w:val="99"/>
    <w:rsid w:val="00077397"/>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727CBC"/>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727CB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47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12</Pages>
  <Words>4780</Words>
  <Characters>26293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18</cp:revision>
  <cp:lastPrinted>2011-06-27T17:21:00Z</cp:lastPrinted>
  <dcterms:created xsi:type="dcterms:W3CDTF">2011-06-27T15:21:00Z</dcterms:created>
  <dcterms:modified xsi:type="dcterms:W3CDTF">2011-07-11T14:36:00Z</dcterms:modified>
</cp:coreProperties>
</file>